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ind w:firstLine="300"/>
        <w:spacing w:line="360" w:lineRule="auto"/>
        <w:rPr>
          <w:sz w:val="60"/>
          <w:szCs w:val="60"/>
          <w:highlight w:val="none"/>
        </w:rPr>
      </w:pPr>
      <w:r>
        <w:rPr>
          <w:sz w:val="60"/>
          <w:szCs w:val="60"/>
          <w:highlight w:val="none"/>
        </w:rPr>
      </w:r>
      <w:r/>
    </w:p>
    <w:p>
      <w:pPr>
        <w:pStyle w:val="877"/>
        <w:jc w:val="center"/>
        <w:rPr>
          <w:b/>
          <w:bCs/>
          <w:sz w:val="60"/>
          <w:szCs w:val="60"/>
          <w:highlight w:val="none"/>
        </w:rPr>
      </w:pPr>
      <w:r>
        <w:rPr>
          <w:b/>
          <w:bCs/>
          <w:sz w:val="60"/>
          <w:szCs w:val="60"/>
          <w:highlight w:val="none"/>
        </w:rPr>
        <w:t xml:space="preserve">常州市政府采购项目</w:t>
      </w:r>
      <w:r>
        <w:rPr>
          <w:b/>
          <w:bCs/>
          <w:sz w:val="60"/>
          <w:szCs w:val="60"/>
          <w:highlight w:val="none"/>
        </w:rPr>
      </w:r>
      <w:r/>
    </w:p>
    <w:p>
      <w:pPr>
        <w:pStyle w:val="877"/>
        <w:jc w:val="center"/>
        <w:spacing w:line="360" w:lineRule="auto"/>
        <w:rPr>
          <w:b/>
          <w:bCs/>
          <w:sz w:val="60"/>
          <w:szCs w:val="60"/>
          <w:highlight w:val="none"/>
        </w:rPr>
      </w:pPr>
      <w:r>
        <w:rPr>
          <w:b/>
          <w:bCs/>
          <w:sz w:val="60"/>
          <w:szCs w:val="60"/>
          <w:highlight w:val="none"/>
        </w:rPr>
        <w:t xml:space="preserve">竞争性磋商文件</w:t>
      </w:r>
      <w:r>
        <w:rPr>
          <w:b/>
          <w:bCs/>
          <w:sz w:val="60"/>
          <w:szCs w:val="60"/>
          <w:highlight w:val="none"/>
        </w:rPr>
      </w:r>
      <w:r/>
    </w:p>
    <w:p>
      <w:pPr>
        <w:pStyle w:val="877"/>
        <w:jc w:val="center"/>
        <w:spacing w:line="360" w:lineRule="auto"/>
        <w:rPr>
          <w:rFonts w:ascii="宋体" w:hAnsi="宋体"/>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rPr>
          <w:rFonts w:ascii="宋体" w:hAnsi="宋体"/>
          <w:b/>
          <w:bCs/>
          <w:sz w:val="60"/>
          <w:szCs w:val="60"/>
          <w:highlight w:val="none"/>
        </w:rPr>
      </w:r>
      <w:r/>
    </w:p>
    <w:p>
      <w:pPr>
        <w:pStyle w:val="877"/>
        <w:jc w:val="center"/>
        <w:spacing w:line="360" w:lineRule="auto"/>
        <w:rPr>
          <w:rFonts w:ascii="宋体" w:hAnsi="宋体"/>
          <w:b/>
          <w:bCs/>
          <w:sz w:val="60"/>
          <w:szCs w:val="60"/>
          <w:highlight w:val="none"/>
        </w:rPr>
      </w:pPr>
      <w:r>
        <w:rPr>
          <w:rFonts w:ascii="宋体" w:hAnsi="宋体"/>
          <w:b/>
          <w:bCs/>
          <w:sz w:val="60"/>
          <w:szCs w:val="60"/>
          <w:highlight w:val="none"/>
        </w:rPr>
      </w:r>
      <w:r/>
    </w:p>
    <w:p>
      <w:pPr>
        <w:pStyle w:val="877"/>
        <w:ind w:left="4317" w:hanging="324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2025年溧阳市公安局交通指挥中心会议系统及显控扩容项目</w:t>
      </w:r>
      <w:r>
        <w:rPr>
          <w:rFonts w:hint="eastAsia"/>
          <w:bCs/>
          <w:sz w:val="36"/>
          <w:szCs w:val="36"/>
          <w:highlight w:val="none"/>
          <w:lang w:eastAsia="zh-CN"/>
        </w:rPr>
      </w:r>
      <w:r/>
    </w:p>
    <w:p>
      <w:pPr>
        <w:pStyle w:val="877"/>
        <w:ind w:left="4317" w:hanging="3240"/>
        <w:jc w:val="left"/>
        <w:spacing w:line="360" w:lineRule="auto"/>
        <w:tabs>
          <w:tab w:val="left" w:pos="3240" w:leader="none"/>
          <w:tab w:val="left" w:pos="3420" w:leader="none"/>
        </w:tabs>
        <w:rPr>
          <w:bCs/>
          <w:sz w:val="36"/>
          <w:szCs w:val="36"/>
          <w:highlight w:val="none"/>
          <w:lang w:val="en-US" w:eastAsia="zh-CN"/>
        </w:rPr>
      </w:pPr>
      <w:r>
        <w:rPr>
          <w:bCs/>
          <w:sz w:val="36"/>
          <w:szCs w:val="36"/>
          <w:highlight w:val="none"/>
        </w:rPr>
        <w:t xml:space="preserve">项目编号</w:t>
      </w:r>
      <w:r>
        <w:rPr>
          <w:bCs/>
          <w:sz w:val="36"/>
          <w:szCs w:val="36"/>
          <w:highlight w:val="none"/>
        </w:rPr>
        <w:t xml:space="preserve">：JSZC-320481-LTZB-C2025-0073</w:t>
      </w:r>
      <w:r>
        <w:rPr>
          <w:rFonts w:hint="eastAsia"/>
          <w:bCs/>
          <w:sz w:val="36"/>
          <w:szCs w:val="36"/>
          <w:highlight w:val="none"/>
          <w:lang w:eastAsia="zh-CN"/>
        </w:rPr>
        <w:t xml:space="preserve"> </w:t>
      </w:r>
      <w:r>
        <w:rPr>
          <w:rFonts w:hint="eastAsia"/>
          <w:bCs/>
          <w:sz w:val="36"/>
          <w:szCs w:val="36"/>
          <w:highlight w:val="none"/>
          <w:lang w:val="en-US" w:eastAsia="zh-CN"/>
        </w:rPr>
        <w:t xml:space="preserve"> </w:t>
      </w:r>
      <w:r>
        <w:rPr>
          <w:rFonts w:hint="eastAsia"/>
          <w:bCs/>
          <w:sz w:val="36"/>
          <w:szCs w:val="36"/>
          <w:highlight w:val="none"/>
          <w:lang w:val="en-US" w:eastAsia="zh-CN"/>
        </w:rPr>
        <w:t xml:space="preserve">      </w:t>
      </w:r>
      <w:r>
        <w:rPr>
          <w:rFonts w:hint="eastAsia"/>
          <w:bCs/>
          <w:sz w:val="36"/>
          <w:szCs w:val="36"/>
          <w:highlight w:val="none"/>
          <w:lang w:val="en-US" w:eastAsia="zh-CN"/>
        </w:rPr>
        <w:t xml:space="preserve">                      </w:t>
      </w:r>
      <w:r>
        <w:rPr>
          <w:bCs/>
          <w:sz w:val="36"/>
          <w:szCs w:val="36"/>
          <w:highlight w:val="none"/>
          <w:lang w:val="en-US" w:eastAsia="zh-CN"/>
        </w:rPr>
      </w:r>
      <w:r/>
    </w:p>
    <w:p>
      <w:pPr>
        <w:pStyle w:val="877"/>
        <w:ind w:left="4317" w:hanging="3240"/>
        <w:jc w:val="left"/>
        <w:spacing w:line="360" w:lineRule="auto"/>
        <w:tabs>
          <w:tab w:val="left" w:pos="3240" w:leader="none"/>
          <w:tab w:val="left" w:pos="3420" w:leader="none"/>
        </w:tabs>
        <w:rPr>
          <w:rFonts w:hint="eastAsia"/>
          <w:bCs/>
          <w:sz w:val="36"/>
          <w:szCs w:val="36"/>
          <w:highlight w:val="none"/>
        </w:rPr>
      </w:pPr>
      <w:r>
        <w:rPr>
          <w:bCs/>
          <w:sz w:val="36"/>
          <w:szCs w:val="36"/>
          <w:highlight w:val="none"/>
        </w:rPr>
        <w:t xml:space="preserve">采 购 人：</w:t>
      </w:r>
      <w:r>
        <w:rPr>
          <w:rFonts w:hint="eastAsia"/>
          <w:bCs/>
          <w:sz w:val="36"/>
          <w:szCs w:val="36"/>
          <w:highlight w:val="none"/>
          <w:lang w:eastAsia="zh-CN"/>
        </w:rPr>
        <w:t xml:space="preserve">溧阳市公安局</w:t>
      </w:r>
      <w:r>
        <w:rPr>
          <w:rFonts w:hint="eastAsia"/>
          <w:bCs/>
          <w:sz w:val="36"/>
          <w:szCs w:val="36"/>
          <w:highlight w:val="none"/>
        </w:rPr>
        <w:t xml:space="preserve"> </w:t>
      </w:r>
      <w:r>
        <w:rPr>
          <w:rFonts w:hint="eastAsia"/>
          <w:bCs/>
          <w:sz w:val="36"/>
          <w:szCs w:val="36"/>
          <w:highlight w:val="none"/>
        </w:rPr>
      </w:r>
      <w:r/>
    </w:p>
    <w:p>
      <w:pPr>
        <w:pStyle w:val="877"/>
        <w:ind w:left="4317" w:hanging="324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rPr>
          <w:bCs/>
          <w:sz w:val="36"/>
          <w:szCs w:val="36"/>
          <w:highlight w:val="none"/>
        </w:rPr>
        <w:t xml:space="preserve"> </w:t>
      </w:r>
      <w:r>
        <w:rPr>
          <w:bCs/>
          <w:sz w:val="36"/>
          <w:szCs w:val="36"/>
          <w:highlight w:val="none"/>
        </w:rPr>
      </w:r>
      <w:r/>
    </w:p>
    <w:p>
      <w:pPr>
        <w:pStyle w:val="1013"/>
        <w:ind w:firstLine="883"/>
        <w:spacing w:line="360" w:lineRule="auto"/>
        <w:rPr>
          <w:highlight w:val="none"/>
        </w:rPr>
      </w:pPr>
      <w:r>
        <w:rPr>
          <w:b/>
          <w:bCs/>
          <w:sz w:val="44"/>
          <w:highlight w:val="none"/>
        </w:rPr>
        <w:br w:type="page" w:clear="all"/>
      </w:r>
      <w:r>
        <w:rPr>
          <w:highlight w:val="none"/>
        </w:rPr>
      </w:r>
      <w:r/>
    </w:p>
    <w:p>
      <w:pPr>
        <w:pStyle w:val="1013"/>
        <w:spacing w:line="360" w:lineRule="auto"/>
        <w:rPr>
          <w:rFonts w:ascii="Times New Roman" w:hAnsi="Times New Roman" w:cs="Times New Roman"/>
          <w:highlight w:val="none"/>
        </w:rPr>
      </w:pPr>
      <w:r>
        <w:rPr>
          <w:rFonts w:ascii="Times New Roman" w:hAnsi="Times New Roman" w:cs="Times New Roman"/>
          <w:highlight w:val="none"/>
        </w:rPr>
      </w:r>
      <w:r/>
    </w:p>
    <w:p>
      <w:pPr>
        <w:pStyle w:val="877"/>
        <w:jc w:val="center"/>
        <w:spacing w:line="360" w:lineRule="auto"/>
        <w:rPr>
          <w:highlight w:val="none"/>
        </w:rPr>
        <w:outlineLvl w:val="0"/>
      </w:pPr>
      <w:r/>
      <w:bookmarkStart w:id="0" w:name="_Toc104818924"/>
      <w:r/>
      <w:bookmarkStart w:id="1" w:name="_Toc5401"/>
      <w:r/>
      <w:bookmarkStart w:id="2" w:name="_Toc28868"/>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bookmarkEnd w:id="1"/>
      <w:r/>
      <w:bookmarkEnd w:id="2"/>
      <w:r>
        <w:rPr>
          <w:highlight w:val="none"/>
        </w:rPr>
      </w:r>
      <w:r/>
    </w:p>
    <w:p>
      <w:pPr>
        <w:pStyle w:val="877"/>
        <w:rPr>
          <w:highlight w:val="none"/>
        </w:rPr>
      </w:pPr>
      <w:r>
        <w:rPr>
          <w:highlight w:val="none"/>
        </w:rPr>
      </w:r>
      <w:r/>
    </w:p>
    <w:p>
      <w:pPr>
        <w:pStyle w:val="931"/>
        <w:tabs>
          <w:tab w:val="right" w:pos="9072" w:leader="dot"/>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TOC \o "1-1" \h \u </w:instrText>
      </w:r>
      <w:r>
        <w:rPr>
          <w:rFonts w:ascii="Times New Roman" w:hAnsi="Times New Roman"/>
          <w:b w:val="0"/>
          <w:highlight w:val="none"/>
        </w:rPr>
        <w:fldChar w:fldCharType="separate"/>
      </w:r>
      <w:r>
        <w:rPr>
          <w:highlight w:val="none"/>
        </w:rPr>
      </w:r>
      <w:r/>
    </w:p>
    <w:p>
      <w:pPr>
        <w:pStyle w:val="931"/>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_Toc30750 </w:instrText>
      </w:r>
      <w:r>
        <w:rPr>
          <w:rFonts w:ascii="Times New Roman" w:hAnsi="Times New Roman"/>
          <w:highlight w:val="none"/>
        </w:rPr>
        <w:fldChar w:fldCharType="separate"/>
      </w:r>
      <w:r>
        <w:rPr>
          <w:szCs w:val="36"/>
          <w:highlight w:val="none"/>
        </w:rPr>
        <w:t xml:space="preserve">第一章   采购邀请</w:t>
      </w:r>
      <w:r>
        <w:rPr>
          <w:highlight w:val="none"/>
        </w:rPr>
        <w:tab/>
      </w:r>
      <w:r>
        <w:rPr>
          <w:highlight w:val="none"/>
        </w:rPr>
        <w:fldChar w:fldCharType="begin"/>
      </w:r>
      <w:r>
        <w:rPr>
          <w:highlight w:val="none"/>
        </w:rPr>
        <w:instrText xml:space="preserve"> PAGEREF _Toc30750 \h </w:instrText>
      </w:r>
      <w:r>
        <w:rPr>
          <w:highlight w:val="none"/>
        </w:rPr>
        <w:fldChar w:fldCharType="separate"/>
      </w:r>
      <w:r>
        <w:rPr>
          <w:highlight w:val="none"/>
        </w:rPr>
        <w:t xml:space="preserve">1</w:t>
      </w:r>
      <w:r>
        <w:rPr>
          <w:highlight w:val="none"/>
        </w:rPr>
        <w:fldChar w:fldCharType="end"/>
      </w:r>
      <w:r>
        <w:rPr>
          <w:rFonts w:ascii="Times New Roman" w:hAnsi="Times New Roman"/>
          <w:highlight w:val="none"/>
        </w:rPr>
        <w:fldChar w:fldCharType="end"/>
      </w:r>
      <w:r>
        <w:rPr>
          <w:highlight w:val="none"/>
        </w:rPr>
      </w:r>
      <w:r/>
    </w:p>
    <w:p>
      <w:pPr>
        <w:pStyle w:val="931"/>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_Toc19011 </w:instrText>
      </w:r>
      <w:r>
        <w:rPr>
          <w:rFonts w:ascii="Times New Roman" w:hAnsi="Times New Roman"/>
          <w:highlight w:val="none"/>
        </w:rPr>
        <w:fldChar w:fldCharType="separate"/>
      </w:r>
      <w:r>
        <w:rPr>
          <w:szCs w:val="36"/>
          <w:highlight w:val="none"/>
        </w:rPr>
        <w:t xml:space="preserve">第二章   供应商须知</w:t>
      </w:r>
      <w:r>
        <w:rPr>
          <w:highlight w:val="none"/>
        </w:rPr>
        <w:tab/>
      </w:r>
      <w:r>
        <w:rPr>
          <w:highlight w:val="none"/>
        </w:rPr>
        <w:fldChar w:fldCharType="begin"/>
      </w:r>
      <w:r>
        <w:rPr>
          <w:highlight w:val="none"/>
        </w:rPr>
        <w:instrText xml:space="preserve"> PAGEREF _Toc19011 \h </w:instrText>
      </w:r>
      <w:r>
        <w:rPr>
          <w:highlight w:val="none"/>
        </w:rPr>
        <w:fldChar w:fldCharType="separate"/>
      </w:r>
      <w:r>
        <w:rPr>
          <w:highlight w:val="none"/>
        </w:rPr>
        <w:t xml:space="preserve">5</w:t>
      </w:r>
      <w:r>
        <w:rPr>
          <w:highlight w:val="none"/>
        </w:rPr>
        <w:fldChar w:fldCharType="end"/>
      </w:r>
      <w:r>
        <w:rPr>
          <w:rFonts w:ascii="Times New Roman" w:hAnsi="Times New Roman"/>
          <w:highlight w:val="none"/>
        </w:rPr>
        <w:fldChar w:fldCharType="end"/>
      </w:r>
      <w:r>
        <w:rPr>
          <w:highlight w:val="none"/>
        </w:rPr>
      </w:r>
      <w:r/>
    </w:p>
    <w:p>
      <w:pPr>
        <w:pStyle w:val="931"/>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_Toc9511 </w:instrText>
      </w:r>
      <w:r>
        <w:rPr>
          <w:rFonts w:ascii="Times New Roman" w:hAnsi="Times New Roman"/>
          <w:highlight w:val="none"/>
        </w:rPr>
        <w:fldChar w:fldCharType="separate"/>
      </w:r>
      <w:r>
        <w:rPr>
          <w:szCs w:val="36"/>
          <w:highlight w:val="none"/>
        </w:rPr>
        <w:t xml:space="preserve">第三章   评审</w:t>
      </w:r>
      <w:r>
        <w:rPr>
          <w:rFonts w:hint="eastAsia"/>
          <w:szCs w:val="36"/>
          <w:highlight w:val="none"/>
        </w:rPr>
        <w:t xml:space="preserve">程序、评审</w:t>
      </w:r>
      <w:r>
        <w:rPr>
          <w:szCs w:val="36"/>
          <w:highlight w:val="none"/>
        </w:rPr>
        <w:t xml:space="preserve">方法和评审标准</w:t>
      </w:r>
      <w:r>
        <w:rPr>
          <w:highlight w:val="none"/>
        </w:rPr>
        <w:tab/>
      </w:r>
      <w:r>
        <w:rPr>
          <w:highlight w:val="none"/>
        </w:rPr>
        <w:fldChar w:fldCharType="begin"/>
      </w:r>
      <w:r>
        <w:rPr>
          <w:highlight w:val="none"/>
        </w:rPr>
        <w:instrText xml:space="preserve"> PAGEREF _Toc9511 \h </w:instrText>
      </w:r>
      <w:r>
        <w:rPr>
          <w:highlight w:val="none"/>
        </w:rPr>
        <w:fldChar w:fldCharType="separate"/>
      </w:r>
      <w:r>
        <w:rPr>
          <w:highlight w:val="none"/>
        </w:rPr>
        <w:t xml:space="preserve">19</w:t>
      </w:r>
      <w:r>
        <w:rPr>
          <w:highlight w:val="none"/>
        </w:rPr>
        <w:fldChar w:fldCharType="end"/>
      </w:r>
      <w:r>
        <w:rPr>
          <w:rFonts w:ascii="Times New Roman" w:hAnsi="Times New Roman"/>
          <w:highlight w:val="none"/>
        </w:rPr>
        <w:fldChar w:fldCharType="end"/>
      </w:r>
      <w:r>
        <w:rPr>
          <w:highlight w:val="none"/>
        </w:rPr>
      </w:r>
      <w:r/>
    </w:p>
    <w:p>
      <w:pPr>
        <w:pStyle w:val="931"/>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_Toc4333 </w:instrText>
      </w:r>
      <w:r>
        <w:rPr>
          <w:rFonts w:ascii="Times New Roman" w:hAnsi="Times New Roman"/>
          <w:highlight w:val="none"/>
        </w:rPr>
        <w:fldChar w:fldCharType="separate"/>
      </w:r>
      <w:r>
        <w:rPr>
          <w:szCs w:val="36"/>
          <w:highlight w:val="none"/>
        </w:rPr>
        <w:t xml:space="preserve">第四章   采购需求</w:t>
      </w:r>
      <w:r>
        <w:rPr>
          <w:highlight w:val="none"/>
        </w:rPr>
        <w:tab/>
      </w:r>
      <w:r>
        <w:rPr>
          <w:highlight w:val="none"/>
        </w:rPr>
        <w:fldChar w:fldCharType="begin"/>
      </w:r>
      <w:r>
        <w:rPr>
          <w:highlight w:val="none"/>
        </w:rPr>
        <w:instrText xml:space="preserve"> PAGEREF _Toc4333 \h </w:instrText>
      </w:r>
      <w:r>
        <w:rPr>
          <w:highlight w:val="none"/>
        </w:rPr>
        <w:fldChar w:fldCharType="separate"/>
      </w:r>
      <w:r>
        <w:rPr>
          <w:highlight w:val="none"/>
        </w:rPr>
        <w:t xml:space="preserve">32</w:t>
      </w:r>
      <w:r>
        <w:rPr>
          <w:highlight w:val="none"/>
        </w:rPr>
        <w:fldChar w:fldCharType="end"/>
      </w:r>
      <w:r>
        <w:rPr>
          <w:rFonts w:ascii="Times New Roman" w:hAnsi="Times New Roman"/>
          <w:highlight w:val="none"/>
        </w:rPr>
        <w:fldChar w:fldCharType="end"/>
      </w:r>
      <w:r>
        <w:rPr>
          <w:highlight w:val="none"/>
        </w:rPr>
      </w:r>
      <w:r/>
    </w:p>
    <w:p>
      <w:pPr>
        <w:pStyle w:val="931"/>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_Toc25445 </w:instrText>
      </w:r>
      <w:r>
        <w:rPr>
          <w:rFonts w:ascii="Times New Roman" w:hAnsi="Times New Roman"/>
          <w:highlight w:val="none"/>
        </w:rPr>
        <w:fldChar w:fldCharType="separate"/>
      </w:r>
      <w:r>
        <w:rPr>
          <w:rFonts w:hint="eastAsia" w:ascii="Times New Roman" w:hAnsi="Times New Roman" w:eastAsia="宋体" w:cs="Times New Roman"/>
          <w:szCs w:val="36"/>
          <w:highlight w:val="none"/>
        </w:rPr>
        <w:t xml:space="preserve">第五章   </w:t>
      </w:r>
      <w:r>
        <w:rPr>
          <w:rFonts w:ascii="Times New Roman" w:hAnsi="Times New Roman" w:eastAsia="宋体" w:cs="Times New Roman"/>
          <w:szCs w:val="36"/>
          <w:highlight w:val="none"/>
        </w:rPr>
        <w:t xml:space="preserve">合同草案条款</w:t>
      </w:r>
      <w:r>
        <w:rPr>
          <w:highlight w:val="none"/>
        </w:rPr>
        <w:tab/>
      </w:r>
      <w:r>
        <w:rPr>
          <w:highlight w:val="none"/>
        </w:rPr>
        <w:fldChar w:fldCharType="begin"/>
      </w:r>
      <w:r>
        <w:rPr>
          <w:highlight w:val="none"/>
        </w:rPr>
        <w:instrText xml:space="preserve"> PAGEREF _Toc25445 \h </w:instrText>
      </w:r>
      <w:r>
        <w:rPr>
          <w:highlight w:val="none"/>
        </w:rPr>
        <w:fldChar w:fldCharType="separate"/>
      </w:r>
      <w:r>
        <w:rPr>
          <w:highlight w:val="none"/>
        </w:rPr>
        <w:t xml:space="preserve">38</w:t>
      </w:r>
      <w:r>
        <w:rPr>
          <w:highlight w:val="none"/>
        </w:rPr>
        <w:fldChar w:fldCharType="end"/>
      </w:r>
      <w:r>
        <w:rPr>
          <w:rFonts w:ascii="Times New Roman" w:hAnsi="Times New Roman"/>
          <w:highlight w:val="none"/>
        </w:rPr>
        <w:fldChar w:fldCharType="end"/>
      </w:r>
      <w:r>
        <w:rPr>
          <w:highlight w:val="none"/>
        </w:rPr>
      </w:r>
      <w:r/>
    </w:p>
    <w:p>
      <w:pPr>
        <w:pStyle w:val="931"/>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_Toc24404 </w:instrText>
      </w:r>
      <w:r>
        <w:rPr>
          <w:rFonts w:ascii="Times New Roman" w:hAnsi="Times New Roman"/>
          <w:highlight w:val="none"/>
        </w:rPr>
        <w:fldChar w:fldCharType="separate"/>
      </w:r>
      <w:r>
        <w:rPr>
          <w:szCs w:val="36"/>
          <w:highlight w:val="none"/>
        </w:rPr>
        <w:t xml:space="preserve">第六章   响应文件格式</w:t>
      </w:r>
      <w:r>
        <w:rPr>
          <w:highlight w:val="none"/>
        </w:rPr>
        <w:tab/>
      </w:r>
      <w:r>
        <w:rPr>
          <w:highlight w:val="none"/>
        </w:rPr>
        <w:fldChar w:fldCharType="begin"/>
      </w:r>
      <w:r>
        <w:rPr>
          <w:highlight w:val="none"/>
        </w:rPr>
        <w:instrText xml:space="preserve"> PAGEREF _Toc24404 \h </w:instrText>
      </w:r>
      <w:r>
        <w:rPr>
          <w:highlight w:val="none"/>
        </w:rPr>
        <w:fldChar w:fldCharType="separate"/>
      </w:r>
      <w:r>
        <w:rPr>
          <w:highlight w:val="none"/>
        </w:rPr>
        <w:t xml:space="preserve">41</w:t>
      </w:r>
      <w:r>
        <w:rPr>
          <w:highlight w:val="none"/>
        </w:rPr>
        <w:fldChar w:fldCharType="end"/>
      </w:r>
      <w:r>
        <w:rPr>
          <w:rFonts w:ascii="Times New Roman" w:hAnsi="Times New Roman"/>
          <w:highlight w:val="none"/>
        </w:rPr>
        <w:fldChar w:fldCharType="end"/>
      </w:r>
      <w:r>
        <w:rPr>
          <w:highlight w:val="none"/>
        </w:rPr>
      </w:r>
      <w:r/>
    </w:p>
    <w:p>
      <w:pPr>
        <w:pStyle w:val="931"/>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_Toc18353 </w:instrText>
      </w:r>
      <w:r>
        <w:rPr>
          <w:rFonts w:ascii="Times New Roman" w:hAnsi="Times New Roman"/>
          <w:highlight w:val="none"/>
        </w:rPr>
        <w:fldChar w:fldCharType="separate"/>
      </w:r>
      <w:r>
        <w:rPr>
          <w:rFonts w:hint="eastAsia" w:ascii="Times New Roman" w:hAnsi="Times New Roman" w:eastAsia="宋体" w:cs="Times New Roman"/>
          <w:szCs w:val="36"/>
          <w:highlight w:val="none"/>
          <w:lang w:val="en-US" w:eastAsia="zh-CN"/>
        </w:rPr>
        <w:t xml:space="preserve">第七章   </w:t>
      </w:r>
      <w:r>
        <w:rPr>
          <w:rFonts w:ascii="Times New Roman" w:hAnsi="Times New Roman" w:eastAsia="宋体" w:cs="Times New Roman"/>
          <w:szCs w:val="36"/>
          <w:highlight w:val="none"/>
        </w:rPr>
        <w:t xml:space="preserve">常州市政府采购供应商信用管理暂行办法</w:t>
      </w:r>
      <w:r>
        <w:rPr>
          <w:highlight w:val="none"/>
        </w:rPr>
        <w:tab/>
      </w:r>
      <w:r>
        <w:rPr>
          <w:highlight w:val="none"/>
        </w:rPr>
        <w:fldChar w:fldCharType="begin"/>
      </w:r>
      <w:r>
        <w:rPr>
          <w:highlight w:val="none"/>
        </w:rPr>
        <w:instrText xml:space="preserve"> PAGEREF _Toc18353 \h </w:instrText>
      </w:r>
      <w:r>
        <w:rPr>
          <w:highlight w:val="none"/>
        </w:rPr>
        <w:fldChar w:fldCharType="separate"/>
      </w:r>
      <w:r>
        <w:rPr>
          <w:highlight w:val="none"/>
        </w:rPr>
        <w:t xml:space="preserve">63</w:t>
      </w:r>
      <w:r>
        <w:rPr>
          <w:highlight w:val="none"/>
        </w:rPr>
        <w:fldChar w:fldCharType="end"/>
      </w:r>
      <w:r>
        <w:rPr>
          <w:rFonts w:ascii="Times New Roman" w:hAnsi="Times New Roman"/>
          <w:highlight w:val="none"/>
        </w:rPr>
        <w:fldChar w:fldCharType="end"/>
      </w:r>
      <w:r>
        <w:rPr>
          <w:highlight w:val="none"/>
        </w:rPr>
      </w:r>
      <w:r/>
    </w:p>
    <w:p>
      <w:pPr>
        <w:pStyle w:val="931"/>
        <w:spacing w:line="360" w:lineRule="auto"/>
        <w:tabs>
          <w:tab w:val="left" w:pos="1050" w:leader="none"/>
          <w:tab w:val="right" w:pos="8937" w:leader="dot"/>
        </w:tabs>
        <w:rPr>
          <w:rFonts w:ascii="Times New Roman" w:hAnsi="Times New Roman"/>
          <w:b w:val="0"/>
          <w:highlight w:val="none"/>
        </w:rPr>
      </w:pPr>
      <w:r>
        <w:rPr>
          <w:rFonts w:ascii="Times New Roman" w:hAnsi="Times New Roman"/>
          <w:highlight w:val="none"/>
        </w:rPr>
        <w:fldChar w:fldCharType="end"/>
      </w:r>
      <w:r>
        <w:rPr>
          <w:rFonts w:ascii="Times New Roman" w:hAnsi="Times New Roman"/>
          <w:b w:val="0"/>
          <w:highlight w:val="none"/>
        </w:rPr>
      </w:r>
      <w:r/>
    </w:p>
    <w:p>
      <w:pPr>
        <w:pStyle w:val="931"/>
        <w:spacing w:line="360" w:lineRule="auto"/>
        <w:tabs>
          <w:tab w:val="left" w:pos="1050" w:leader="none"/>
          <w:tab w:val="right" w:pos="8937" w:leader="dot"/>
        </w:tabs>
        <w:rPr>
          <w:b w:val="0"/>
          <w:sz w:val="36"/>
          <w:szCs w:val="36"/>
          <w:highlight w:val="none"/>
        </w:rPr>
      </w:pPr>
      <w:r>
        <w:rPr>
          <w:b w:val="0"/>
          <w:sz w:val="36"/>
          <w:szCs w:val="36"/>
          <w:highlight w:val="none"/>
        </w:rPr>
      </w:r>
      <w:r/>
    </w:p>
    <w:p>
      <w:pPr>
        <w:pStyle w:val="877"/>
        <w:jc w:val="center"/>
        <w:spacing w:line="360" w:lineRule="auto"/>
        <w:rPr>
          <w:b/>
          <w:sz w:val="36"/>
          <w:szCs w:val="36"/>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highlight w:val="none"/>
        </w:rPr>
        <w:br w:type="page" w:clear="all"/>
      </w:r>
      <w:r/>
    </w:p>
    <w:p>
      <w:pPr>
        <w:pStyle w:val="877"/>
        <w:jc w:val="center"/>
        <w:spacing w:line="360" w:lineRule="auto"/>
        <w:rPr>
          <w:b/>
          <w:sz w:val="36"/>
          <w:szCs w:val="36"/>
          <w:highlight w:val="none"/>
        </w:rPr>
        <w:outlineLvl w:val="0"/>
      </w:pPr>
      <w:r/>
      <w:bookmarkStart w:id="3" w:name="_Toc30750"/>
      <w:r/>
      <w:bookmarkStart w:id="4" w:name="_Toc32273"/>
      <w:r/>
      <w:bookmarkStart w:id="5" w:name="_Toc104818925"/>
      <w:r>
        <w:rPr>
          <w:b/>
          <w:sz w:val="36"/>
          <w:szCs w:val="36"/>
          <w:highlight w:val="none"/>
        </w:rPr>
        <w:t xml:space="preserve">第一章   采购邀请</w:t>
      </w:r>
      <w:bookmarkEnd w:id="3"/>
      <w:r/>
      <w:bookmarkEnd w:id="4"/>
      <w:r/>
      <w:bookmarkEnd w:id="5"/>
      <w:r/>
      <w:bookmarkStart w:id="6" w:name="_Toc28359002"/>
      <w:r/>
      <w:bookmarkStart w:id="7" w:name="_Toc35393790"/>
      <w:r/>
      <w:bookmarkStart w:id="8" w:name="_Toc35393621"/>
      <w:r/>
      <w:bookmarkStart w:id="9" w:name="_Toc28359079"/>
      <w:r/>
      <w:bookmarkStart w:id="10" w:name="_Hlk24379207"/>
      <w:r>
        <w:rPr>
          <w:b/>
          <w:sz w:val="36"/>
          <w:szCs w:val="36"/>
          <w:highlight w:val="none"/>
        </w:rPr>
      </w:r>
      <w:r/>
    </w:p>
    <w:p>
      <w:pPr>
        <w:pStyle w:val="879"/>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6"/>
      <w:r/>
      <w:bookmarkEnd w:id="7"/>
      <w:r/>
      <w:bookmarkEnd w:id="8"/>
      <w:r/>
      <w:bookmarkEnd w:id="9"/>
      <w:r>
        <w:rPr>
          <w:rFonts w:ascii="Times New Roman" w:hAnsi="Times New Roman" w:eastAsia="宋体"/>
          <w:sz w:val="24"/>
          <w:szCs w:val="24"/>
          <w:highlight w:val="none"/>
        </w:rPr>
      </w:r>
      <w:r/>
    </w:p>
    <w:p>
      <w:pPr>
        <w:pStyle w:val="877"/>
        <w:ind w:firstLine="480"/>
        <w:spacing w:line="360" w:lineRule="auto"/>
        <w:rPr>
          <w:rFonts w:hint="eastAsia"/>
          <w:sz w:val="24"/>
          <w:highlight w:val="none"/>
          <w:lang w:val="en-US" w:eastAsia="zh-CN"/>
        </w:rPr>
      </w:pPr>
      <w:r>
        <w:rPr>
          <w:sz w:val="24"/>
          <w:highlight w:val="none"/>
        </w:rPr>
        <w:t xml:space="preserve">1.项目编号：</w:t>
      </w:r>
      <w:r>
        <w:rPr>
          <w:rFonts w:hint="eastAsia"/>
          <w:sz w:val="24"/>
          <w:highlight w:val="none"/>
          <w:u w:val="single"/>
          <w:lang w:val="en-US" w:eastAsia="zh-CN"/>
        </w:rPr>
        <w:t xml:space="preserve">JSZC-320481-LTZB-C2025-0073</w:t>
      </w:r>
      <w:r>
        <w:rPr>
          <w:rFonts w:hint="eastAsia"/>
          <w:sz w:val="24"/>
          <w:highlight w:val="none"/>
          <w:lang w:val="en-US" w:eastAsia="zh-CN"/>
        </w:rPr>
      </w:r>
      <w:r/>
    </w:p>
    <w:p>
      <w:pPr>
        <w:pStyle w:val="877"/>
        <w:ind w:firstLine="480"/>
        <w:spacing w:line="360" w:lineRule="auto"/>
        <w:rPr>
          <w:rFonts w:eastAsia="宋体"/>
          <w:sz w:val="24"/>
          <w:highlight w:val="none"/>
          <w:u w:val="single"/>
          <w:lang w:val="en-US" w:eastAsia="zh-CN"/>
        </w:rPr>
      </w:pPr>
      <w:r>
        <w:rPr>
          <w:sz w:val="24"/>
          <w:highlight w:val="none"/>
        </w:rPr>
        <w:t xml:space="preserve">2.项目名称：</w:t>
      </w:r>
      <w:r>
        <w:rPr>
          <w:rFonts w:hint="eastAsia"/>
          <w:sz w:val="24"/>
          <w:highlight w:val="none"/>
          <w:u w:val="single"/>
          <w:lang w:val="en-US" w:eastAsia="zh-CN"/>
        </w:rPr>
        <w:t xml:space="preserve">2025年溧阳市公安局交通指挥中心会议系统及显控扩容项目</w:t>
      </w:r>
      <w:r>
        <w:rPr>
          <w:rFonts w:eastAsia="宋体"/>
          <w:sz w:val="24"/>
          <w:highlight w:val="none"/>
          <w:u w:val="single"/>
          <w:lang w:val="en-US" w:eastAsia="zh-CN"/>
        </w:rPr>
      </w:r>
      <w:r/>
    </w:p>
    <w:p>
      <w:pPr>
        <w:pStyle w:val="877"/>
        <w:ind w:firstLine="480"/>
        <w:spacing w:line="360" w:lineRule="auto"/>
        <w:rPr>
          <w:sz w:val="24"/>
          <w:highlight w:val="none"/>
        </w:rPr>
      </w:pPr>
      <w:r>
        <w:rPr>
          <w:sz w:val="24"/>
          <w:highlight w:val="none"/>
        </w:rPr>
        <w:t xml:space="preserve">3.采购方式：竞争性磋商</w:t>
      </w:r>
      <w:r>
        <w:rPr>
          <w:sz w:val="24"/>
          <w:highlight w:val="none"/>
        </w:rPr>
      </w:r>
      <w:r/>
    </w:p>
    <w:p>
      <w:pPr>
        <w:pStyle w:val="877"/>
        <w:ind w:firstLine="480"/>
        <w:spacing w:line="360" w:lineRule="auto"/>
        <w:rPr>
          <w:rFonts w:hint="eastAsia" w:ascii="宋体" w:hAnsi="宋体" w:eastAsia="宋体" w:cs="宋体"/>
          <w:sz w:val="24"/>
          <w:highlight w:val="none"/>
          <w:u w:val="none"/>
          <w:lang w:eastAsia="zh-CN"/>
        </w:rPr>
      </w:pPr>
      <w:r/>
      <w:bookmarkEnd w:id="10"/>
      <w:r>
        <w:rPr>
          <w:sz w:val="24"/>
          <w:highlight w:val="none"/>
        </w:rPr>
        <w:t xml:space="preserve">4</w:t>
      </w:r>
      <w:r>
        <w:rPr>
          <w:rFonts w:hint="eastAsia" w:ascii="宋体" w:hAnsi="宋体" w:cs="宋体"/>
          <w:sz w:val="24"/>
          <w:highlight w:val="none"/>
        </w:rPr>
        <w:t xml:space="preserve">.项目预算金额：</w:t>
      </w:r>
      <w:r>
        <w:rPr>
          <w:rFonts w:hint="eastAsia" w:ascii="宋体" w:hAnsi="宋体" w:cs="宋体"/>
          <w:sz w:val="24"/>
          <w:highlight w:val="none"/>
          <w:u w:val="single"/>
          <w:lang w:val="en-US" w:eastAsia="zh-CN"/>
        </w:rPr>
        <w:t xml:space="preserve">93</w:t>
      </w:r>
      <w:r>
        <w:rPr>
          <w:rFonts w:hint="eastAsia" w:ascii="宋体" w:hAnsi="宋体" w:cs="宋体"/>
          <w:sz w:val="24"/>
          <w:highlight w:val="none"/>
          <w:u w:val="single"/>
        </w:rPr>
        <w:t xml:space="preserve">万元</w:t>
      </w:r>
      <w:r>
        <w:rPr>
          <w:rFonts w:hint="eastAsia" w:ascii="宋体" w:hAnsi="宋体" w:cs="宋体"/>
          <w:sz w:val="24"/>
          <w:highlight w:val="none"/>
          <w:u w:val="none"/>
          <w:lang w:eastAsia="zh-CN"/>
        </w:rPr>
        <w:t xml:space="preserve">；</w:t>
      </w:r>
      <w:r>
        <w:rPr>
          <w:rFonts w:hint="eastAsia" w:ascii="宋体" w:hAnsi="宋体" w:cs="宋体"/>
          <w:sz w:val="24"/>
          <w:highlight w:val="none"/>
        </w:rPr>
        <w:t xml:space="preserve">项目最高限价：</w:t>
      </w:r>
      <w:r>
        <w:rPr>
          <w:rFonts w:hint="eastAsia" w:ascii="宋体" w:hAnsi="宋体" w:cs="宋体"/>
          <w:sz w:val="24"/>
          <w:highlight w:val="none"/>
          <w:u w:val="single"/>
          <w:lang w:val="en-US" w:eastAsia="zh-CN"/>
        </w:rPr>
        <w:t xml:space="preserve">93</w:t>
      </w:r>
      <w:r>
        <w:rPr>
          <w:rFonts w:hint="eastAsia" w:ascii="宋体" w:hAnsi="宋体" w:cs="宋体"/>
          <w:sz w:val="24"/>
          <w:highlight w:val="none"/>
          <w:u w:val="single"/>
        </w:rPr>
        <w:t xml:space="preserve">万元</w:t>
      </w:r>
      <w:r>
        <w:rPr>
          <w:rFonts w:hint="eastAsia" w:ascii="宋体" w:hAnsi="宋体" w:eastAsia="宋体" w:cs="宋体"/>
          <w:sz w:val="24"/>
          <w:highlight w:val="none"/>
          <w:u w:val="none"/>
          <w:lang w:eastAsia="zh-CN"/>
        </w:rPr>
      </w:r>
      <w:r/>
    </w:p>
    <w:p>
      <w:pPr>
        <w:pStyle w:val="877"/>
        <w:ind w:firstLine="480"/>
        <w:spacing w:line="360" w:lineRule="auto"/>
        <w:rPr>
          <w:sz w:val="24"/>
          <w:highlight w:val="none"/>
        </w:rPr>
      </w:pPr>
      <w:r>
        <w:rPr>
          <w:sz w:val="24"/>
          <w:highlight w:val="none"/>
        </w:rPr>
        <w:t xml:space="preserve">5.采购需求</w:t>
      </w:r>
      <w:r>
        <w:rPr>
          <w:sz w:val="24"/>
          <w:highlight w:val="none"/>
        </w:rPr>
      </w:r>
      <w:r/>
    </w:p>
    <w:tbl>
      <w:tblPr>
        <w:tblW w:w="5205" w:type="pct"/>
        <w:jc w:val="center"/>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9"/>
        <w:gridCol w:w="2505"/>
        <w:gridCol w:w="2026"/>
        <w:gridCol w:w="1078"/>
        <w:gridCol w:w="3136"/>
      </w:tblGrid>
      <w:tr>
        <w:trPr>
          <w:trHeight w:val="297"/>
        </w:trPr>
        <w:tc>
          <w:tcPr>
            <w:tcW w:w="708" w:type="dxa"/>
            <w:vAlign w:val="top"/>
            <w:textDirection w:val="lrTb"/>
            <w:noWrap w:val="false"/>
          </w:tcPr>
          <w:p>
            <w:pPr>
              <w:pStyle w:val="877"/>
              <w:jc w:val="center"/>
              <w:rPr>
                <w:rFonts w:hint="eastAsia" w:ascii="宋体" w:hAnsi="宋体" w:cs="宋体"/>
                <w:sz w:val="24"/>
                <w:highlight w:val="none"/>
              </w:rPr>
            </w:pPr>
            <w:r>
              <w:rPr>
                <w:rFonts w:hint="eastAsia" w:ascii="宋体" w:hAnsi="宋体" w:eastAsia="宋体" w:cs="宋体"/>
                <w:color w:val="000000"/>
                <w:sz w:val="24"/>
                <w:szCs w:val="24"/>
                <w:highlight w:val="none"/>
              </w:rPr>
              <w:t xml:space="preserve">包号</w:t>
            </w:r>
            <w:r>
              <w:rPr>
                <w:rFonts w:hint="eastAsia" w:ascii="宋体" w:hAnsi="宋体" w:cs="宋体"/>
                <w:sz w:val="24"/>
                <w:highlight w:val="none"/>
              </w:rPr>
            </w:r>
            <w:r/>
          </w:p>
        </w:tc>
        <w:tc>
          <w:tcPr>
            <w:tcW w:w="2503" w:type="dxa"/>
            <w:vAlign w:val="top"/>
            <w:textDirection w:val="lrTb"/>
            <w:noWrap w:val="false"/>
          </w:tcPr>
          <w:p>
            <w:pPr>
              <w:pStyle w:val="877"/>
              <w:jc w:val="center"/>
              <w:rPr>
                <w:rFonts w:hint="eastAsia" w:ascii="宋体" w:hAnsi="宋体" w:cs="宋体"/>
                <w:sz w:val="24"/>
                <w:highlight w:val="none"/>
              </w:rPr>
            </w:pPr>
            <w:r>
              <w:rPr>
                <w:rFonts w:hint="eastAsia" w:ascii="宋体" w:hAnsi="宋体" w:eastAsia="宋体" w:cs="宋体"/>
                <w:color w:val="000000"/>
                <w:sz w:val="24"/>
                <w:szCs w:val="24"/>
                <w:highlight w:val="none"/>
              </w:rPr>
              <w:t xml:space="preserve">标的名称</w:t>
            </w:r>
            <w:r>
              <w:rPr>
                <w:rFonts w:hint="eastAsia" w:ascii="宋体" w:hAnsi="宋体" w:cs="宋体"/>
                <w:sz w:val="24"/>
                <w:highlight w:val="none"/>
              </w:rPr>
            </w:r>
            <w:r/>
          </w:p>
        </w:tc>
        <w:tc>
          <w:tcPr>
            <w:tcW w:w="2024" w:type="dxa"/>
            <w:vAlign w:val="top"/>
            <w:textDirection w:val="lrTb"/>
            <w:noWrap w:val="false"/>
          </w:tcPr>
          <w:p>
            <w:pPr>
              <w:pStyle w:val="877"/>
              <w:jc w:val="center"/>
              <w:rPr>
                <w:rFonts w:hint="eastAsia" w:ascii="宋体" w:hAnsi="宋体" w:cs="宋体"/>
                <w:sz w:val="24"/>
                <w:highlight w:val="none"/>
              </w:rPr>
            </w:pPr>
            <w:r>
              <w:rPr>
                <w:rFonts w:hint="eastAsia" w:ascii="宋体" w:hAnsi="宋体" w:eastAsia="宋体" w:cs="宋体"/>
                <w:color w:val="000000"/>
                <w:sz w:val="24"/>
                <w:szCs w:val="24"/>
                <w:highlight w:val="none"/>
              </w:rPr>
              <w:t xml:space="preserve">采购包预算金额（万元）</w:t>
            </w:r>
            <w:r>
              <w:rPr>
                <w:rFonts w:hint="eastAsia" w:ascii="宋体" w:hAnsi="宋体" w:cs="宋体"/>
                <w:sz w:val="24"/>
                <w:highlight w:val="none"/>
              </w:rPr>
            </w:r>
            <w:r/>
          </w:p>
        </w:tc>
        <w:tc>
          <w:tcPr>
            <w:tcW w:w="1077" w:type="dxa"/>
            <w:vAlign w:val="top"/>
            <w:textDirection w:val="lrTb"/>
            <w:noWrap w:val="false"/>
          </w:tcPr>
          <w:p>
            <w:pPr>
              <w:pStyle w:val="877"/>
              <w:jc w:val="center"/>
              <w:rPr>
                <w:rFonts w:hint="eastAsia" w:ascii="宋体" w:hAnsi="宋体" w:eastAsia="宋体" w:cs="宋体"/>
                <w:sz w:val="24"/>
                <w:highlight w:val="none"/>
                <w:lang w:val="en-US" w:eastAsia="zh-CN"/>
              </w:rPr>
            </w:pPr>
            <w:r>
              <w:rPr>
                <w:rFonts w:hint="eastAsia" w:ascii="宋体" w:hAnsi="宋体" w:eastAsia="宋体" w:cs="宋体"/>
                <w:color w:val="000000"/>
                <w:sz w:val="24"/>
                <w:szCs w:val="24"/>
                <w:highlight w:val="none"/>
              </w:rPr>
              <w:t xml:space="preserve">数量</w:t>
            </w:r>
            <w:r>
              <w:rPr>
                <w:rFonts w:hint="eastAsia" w:ascii="宋体" w:hAnsi="宋体" w:eastAsia="宋体" w:cs="宋体"/>
                <w:sz w:val="24"/>
                <w:highlight w:val="none"/>
                <w:lang w:val="en-US" w:eastAsia="zh-CN"/>
              </w:rPr>
            </w:r>
            <w:r/>
          </w:p>
        </w:tc>
        <w:tc>
          <w:tcPr>
            <w:tcW w:w="3133" w:type="dxa"/>
            <w:vAlign w:val="top"/>
            <w:textDirection w:val="lrTb"/>
            <w:noWrap w:val="false"/>
          </w:tcPr>
          <w:p>
            <w:pPr>
              <w:pStyle w:val="877"/>
              <w:jc w:val="center"/>
              <w:rPr>
                <w:rFonts w:hint="eastAsia" w:ascii="宋体" w:hAnsi="宋体" w:cs="宋体"/>
                <w:sz w:val="24"/>
                <w:highlight w:val="none"/>
              </w:rPr>
            </w:pPr>
            <w:r>
              <w:rPr>
                <w:rFonts w:hint="eastAsia" w:ascii="宋体" w:hAnsi="宋体" w:eastAsia="宋体" w:cs="宋体"/>
                <w:color w:val="000000"/>
                <w:sz w:val="24"/>
                <w:szCs w:val="24"/>
                <w:highlight w:val="none"/>
              </w:rPr>
              <w:t xml:space="preserve">简要技术需求或服务要求</w:t>
            </w:r>
            <w:r>
              <w:rPr>
                <w:rFonts w:hint="eastAsia" w:ascii="宋体" w:hAnsi="宋体" w:cs="宋体"/>
                <w:sz w:val="24"/>
                <w:highlight w:val="none"/>
              </w:rPr>
            </w:r>
            <w:r/>
          </w:p>
        </w:tc>
      </w:tr>
      <w:tr>
        <w:trPr>
          <w:trHeight w:val="620"/>
        </w:trPr>
        <w:tc>
          <w:tcPr>
            <w:tcW w:w="708" w:type="dxa"/>
            <w:vAlign w:val="center"/>
            <w:textDirection w:val="lrTb"/>
            <w:noWrap w:val="false"/>
          </w:tcPr>
          <w:p>
            <w:pPr>
              <w:pStyle w:val="877"/>
              <w:jc w:val="center"/>
              <w:rPr>
                <w:rFonts w:hint="eastAsia" w:ascii="宋体" w:hAnsi="宋体" w:cs="宋体"/>
                <w:sz w:val="24"/>
                <w:highlight w:val="none"/>
              </w:rPr>
            </w:pPr>
            <w:r>
              <w:rPr>
                <w:rFonts w:hint="eastAsia" w:ascii="宋体" w:hAnsi="宋体" w:cs="宋体"/>
                <w:sz w:val="24"/>
                <w:highlight w:val="none"/>
              </w:rPr>
              <w:t xml:space="preserve">01</w:t>
            </w:r>
            <w:r>
              <w:rPr>
                <w:rFonts w:hint="eastAsia" w:ascii="宋体" w:hAnsi="宋体" w:cs="宋体"/>
                <w:sz w:val="24"/>
                <w:highlight w:val="none"/>
              </w:rPr>
            </w:r>
            <w:r/>
          </w:p>
        </w:tc>
        <w:tc>
          <w:tcPr>
            <w:tcW w:w="2503" w:type="dxa"/>
            <w:vAlign w:val="center"/>
            <w:textDirection w:val="lrTb"/>
            <w:noWrap w:val="false"/>
          </w:tcPr>
          <w:p>
            <w:pPr>
              <w:pStyle w:val="877"/>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 2025年溧阳市公安局交通指挥中心会议系统及显控扩容项目</w:t>
            </w:r>
            <w:r>
              <w:rPr>
                <w:rFonts w:hint="eastAsia" w:ascii="宋体" w:hAnsi="宋体" w:eastAsia="宋体" w:cs="宋体"/>
                <w:sz w:val="24"/>
                <w:highlight w:val="none"/>
                <w:lang w:eastAsia="zh-CN"/>
              </w:rPr>
            </w:r>
            <w:r/>
          </w:p>
        </w:tc>
        <w:tc>
          <w:tcPr>
            <w:tcW w:w="2024" w:type="dxa"/>
            <w:vAlign w:val="center"/>
            <w:textDirection w:val="lrTb"/>
            <w:noWrap w:val="false"/>
          </w:tcPr>
          <w:p>
            <w:pPr>
              <w:pStyle w:val="877"/>
              <w:contextualSpacing/>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 93</w:t>
            </w:r>
            <w:r>
              <w:rPr>
                <w:rFonts w:ascii="宋体" w:hAnsi="宋体" w:eastAsia="宋体" w:cs="宋体"/>
                <w:sz w:val="24"/>
                <w:highlight w:val="none"/>
                <w:lang w:val="en-US" w:eastAsia="zh-CN"/>
              </w:rPr>
            </w:r>
            <w:r/>
          </w:p>
        </w:tc>
        <w:tc>
          <w:tcPr>
            <w:tcW w:w="1077" w:type="dxa"/>
            <w:vAlign w:val="center"/>
            <w:textDirection w:val="lrTb"/>
            <w:noWrap w:val="false"/>
          </w:tcPr>
          <w:p>
            <w:pPr>
              <w:pStyle w:val="877"/>
              <w:contextualSpacing/>
              <w:jc w:val="center"/>
              <w:rPr>
                <w:rFonts w:ascii="宋体" w:hAnsi="宋体" w:cs="宋体"/>
                <w:sz w:val="24"/>
                <w:highlight w:val="none"/>
                <w:lang w:val="en-US" w:eastAsia="zh-CN"/>
              </w:rPr>
            </w:pPr>
            <w:r>
              <w:rPr>
                <w:rFonts w:hint="eastAsia" w:ascii="宋体" w:hAnsi="宋体" w:cs="宋体"/>
                <w:sz w:val="24"/>
                <w:highlight w:val="none"/>
                <w:lang w:val="en-US" w:eastAsia="zh-CN"/>
              </w:rPr>
              <w:t xml:space="preserve">1</w:t>
            </w:r>
            <w:r>
              <w:rPr>
                <w:rFonts w:ascii="宋体" w:hAnsi="宋体" w:cs="宋体"/>
                <w:sz w:val="24"/>
                <w:highlight w:val="none"/>
                <w:lang w:val="en-US" w:eastAsia="zh-CN"/>
              </w:rPr>
            </w:r>
            <w:r/>
          </w:p>
        </w:tc>
        <w:tc>
          <w:tcPr>
            <w:tcW w:w="3133" w:type="dxa"/>
            <w:vAlign w:val="center"/>
            <w:textDirection w:val="lrTb"/>
            <w:noWrap w:val="false"/>
          </w:tcPr>
          <w:p>
            <w:pPr>
              <w:pStyle w:val="877"/>
              <w:contextualSpacing/>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 为提升溧阳市公安局交通指挥中心的指挥调度效率与应急处置能力，需对现有会议系统及显控系统进行扩容升级服务。</w:t>
            </w:r>
            <w:r>
              <w:rPr>
                <w:rFonts w:hint="eastAsia" w:ascii="宋体" w:hAnsi="宋体" w:eastAsia="宋体" w:cs="宋体"/>
                <w:sz w:val="24"/>
                <w:highlight w:val="none"/>
                <w:lang w:val="en-US" w:eastAsia="zh-CN"/>
              </w:rPr>
            </w:r>
            <w:r/>
          </w:p>
        </w:tc>
      </w:tr>
    </w:tbl>
    <w:p>
      <w:pPr>
        <w:pStyle w:val="877"/>
        <w:ind w:firstLine="480"/>
        <w:spacing w:line="360" w:lineRule="auto"/>
        <w:rPr>
          <w:rFonts w:ascii="宋体" w:hAnsi="宋体" w:cs="宋体"/>
          <w:sz w:val="24"/>
          <w:highlight w:val="none"/>
          <w:u w:val="single"/>
        </w:rPr>
      </w:pPr>
      <w:r>
        <w:rPr>
          <w:rFonts w:hint="eastAsia" w:ascii="宋体" w:hAnsi="宋体" w:cs="宋体"/>
          <w:sz w:val="24"/>
          <w:highlight w:val="none"/>
        </w:rPr>
        <w:t xml:space="preserve">6.</w:t>
      </w:r>
      <w:r>
        <w:rPr>
          <w:sz w:val="24"/>
          <w:highlight w:val="none"/>
        </w:rPr>
        <w:t xml:space="preserve">合同履行期限：</w:t>
      </w:r>
      <w:r>
        <w:rPr>
          <w:rFonts w:hint="eastAsia" w:ascii="宋体" w:hAnsi="宋体" w:cs="宋体"/>
          <w:sz w:val="24"/>
          <w:szCs w:val="21"/>
          <w:highlight w:val="none"/>
          <w:lang w:val="zh-CN"/>
        </w:rPr>
        <w:t xml:space="preserve">自合同签订之日起</w:t>
      </w:r>
      <w:r>
        <w:rPr>
          <w:rFonts w:hint="eastAsia" w:ascii="宋体" w:hAnsi="宋体" w:cs="宋体"/>
          <w:sz w:val="24"/>
          <w:szCs w:val="21"/>
          <w:highlight w:val="none"/>
          <w:lang w:val="en-US" w:eastAsia="zh-CN"/>
        </w:rPr>
        <w:t xml:space="preserve">3</w:t>
      </w:r>
      <w:r>
        <w:rPr>
          <w:rFonts w:hint="eastAsia" w:ascii="宋体" w:hAnsi="宋体" w:cs="宋体"/>
          <w:sz w:val="24"/>
          <w:szCs w:val="21"/>
          <w:highlight w:val="none"/>
          <w:lang w:val="zh-CN"/>
        </w:rPr>
        <w:t xml:space="preserve">个月。</w:t>
      </w:r>
      <w:r>
        <w:rPr>
          <w:rFonts w:ascii="宋体" w:hAnsi="宋体" w:cs="宋体"/>
          <w:sz w:val="24"/>
          <w:highlight w:val="none"/>
          <w:u w:val="single"/>
        </w:rPr>
      </w:r>
      <w:r/>
    </w:p>
    <w:p>
      <w:pPr>
        <w:pStyle w:val="877"/>
        <w:ind w:firstLine="480"/>
        <w:spacing w:line="360" w:lineRule="auto"/>
        <w:rPr>
          <w:sz w:val="24"/>
          <w:highlight w:val="none"/>
        </w:rPr>
      </w:pPr>
      <w:r>
        <w:rPr>
          <w:sz w:val="24"/>
          <w:highlight w:val="none"/>
        </w:rPr>
        <w:t xml:space="preserve">7.本项目是否接受联合体：</w:t>
      </w:r>
      <w:r>
        <w:rPr>
          <w:highlight w:val="none"/>
        </w:rPr>
        <w:t xml:space="preserve">□</w:t>
      </w:r>
      <w:r>
        <w:rPr>
          <w:sz w:val="24"/>
          <w:highlight w:val="none"/>
        </w:rPr>
        <w:t xml:space="preserve">是  </w:t>
      </w:r>
      <w:r>
        <w:rPr>
          <w:rFonts w:hint="eastAsia"/>
          <w:highlight w:val="none"/>
        </w:rPr>
        <w:t xml:space="preserve">☑</w:t>
      </w:r>
      <w:r>
        <w:rPr>
          <w:sz w:val="24"/>
          <w:highlight w:val="none"/>
        </w:rPr>
        <w:t xml:space="preserve">否。</w:t>
      </w:r>
      <w:r>
        <w:rPr>
          <w:sz w:val="24"/>
          <w:highlight w:val="none"/>
        </w:rPr>
      </w:r>
      <w:r/>
    </w:p>
    <w:p>
      <w:pPr>
        <w:pStyle w:val="877"/>
        <w:ind w:firstLine="480"/>
        <w:spacing w:line="360" w:lineRule="auto"/>
        <w:rPr>
          <w:sz w:val="24"/>
          <w:highlight w:val="none"/>
        </w:rPr>
      </w:pPr>
      <w:r/>
      <w:bookmarkStart w:id="11" w:name="_Toc28359003"/>
      <w:r/>
      <w:bookmarkStart w:id="12" w:name="_Toc35393791"/>
      <w:r/>
      <w:bookmarkStart w:id="13" w:name="_Toc28359080"/>
      <w:r/>
      <w:bookmarkStart w:id="14" w:name="_Toc35393622"/>
      <w:r>
        <w:rPr>
          <w:rFonts w:hint="eastAsia"/>
          <w:sz w:val="24"/>
          <w:highlight w:val="none"/>
        </w:rPr>
        <w:t xml:space="preserve">8.</w:t>
      </w:r>
      <w:r>
        <w:rPr>
          <w:sz w:val="24"/>
          <w:highlight w:val="none"/>
        </w:rPr>
        <w:t xml:space="preserve">本项目是否接受</w:t>
      </w:r>
      <w:r>
        <w:rPr>
          <w:rFonts w:hint="eastAsia"/>
          <w:sz w:val="24"/>
          <w:highlight w:val="none"/>
        </w:rPr>
        <w:t xml:space="preserve">进口产品响应</w:t>
      </w:r>
      <w:r>
        <w:rPr>
          <w:sz w:val="24"/>
          <w:highlight w:val="none"/>
        </w:rPr>
        <w:t xml:space="preserve">：□是  </w:t>
      </w:r>
      <w:r>
        <w:rPr>
          <w:rFonts w:hint="eastAsia"/>
          <w:highlight w:val="none"/>
        </w:rPr>
        <w:t xml:space="preserve">☑</w:t>
      </w:r>
      <w:r>
        <w:rPr>
          <w:sz w:val="24"/>
          <w:highlight w:val="none"/>
        </w:rPr>
        <w:t xml:space="preserve">否。</w:t>
      </w:r>
      <w:r>
        <w:rPr>
          <w:sz w:val="24"/>
          <w:highlight w:val="none"/>
        </w:rPr>
      </w:r>
      <w:r/>
    </w:p>
    <w:p>
      <w:pPr>
        <w:pStyle w:val="879"/>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二、申请人的资格要求（须同时满足）</w:t>
      </w:r>
      <w:bookmarkEnd w:id="11"/>
      <w:r/>
      <w:bookmarkEnd w:id="12"/>
      <w:r/>
      <w:bookmarkEnd w:id="13"/>
      <w:r/>
      <w:bookmarkEnd w:id="14"/>
      <w:r>
        <w:rPr>
          <w:rFonts w:ascii="Times New Roman" w:hAnsi="Times New Roman" w:eastAsia="宋体"/>
          <w:sz w:val="24"/>
          <w:szCs w:val="24"/>
          <w:highlight w:val="none"/>
        </w:rPr>
      </w:r>
      <w:r/>
    </w:p>
    <w:p>
      <w:pPr>
        <w:pStyle w:val="877"/>
        <w:ind w:firstLine="480"/>
        <w:spacing w:line="360" w:lineRule="auto"/>
        <w:rPr>
          <w:rFonts w:hint="eastAsia"/>
          <w:sz w:val="24"/>
          <w:highlight w:val="none"/>
        </w:rPr>
      </w:pPr>
      <w:r/>
      <w:bookmarkStart w:id="15" w:name="_Toc28359004"/>
      <w:r/>
      <w:bookmarkStart w:id="16" w:name="_Toc28359081"/>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877"/>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877"/>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877"/>
        <w:ind w:firstLine="480"/>
        <w:spacing w:line="360" w:lineRule="auto"/>
        <w:rPr>
          <w:sz w:val="24"/>
          <w:highlight w:val="none"/>
        </w:rPr>
      </w:pPr>
      <w:r>
        <w:rPr>
          <w:sz w:val="24"/>
          <w:highlight w:val="none"/>
        </w:rPr>
        <w:t xml:space="preserve">2.落实政府采购政策需满足的资格要求：</w:t>
      </w:r>
      <w:r>
        <w:rPr>
          <w:sz w:val="24"/>
          <w:highlight w:val="none"/>
        </w:rPr>
      </w:r>
      <w:r/>
    </w:p>
    <w:p>
      <w:pPr>
        <w:pStyle w:val="877"/>
        <w:ind w:firstLine="480"/>
        <w:spacing w:line="360" w:lineRule="auto"/>
        <w:rPr>
          <w:sz w:val="24"/>
          <w:highlight w:val="none"/>
        </w:rPr>
      </w:pPr>
      <w:r>
        <w:rPr>
          <w:sz w:val="24"/>
          <w:highlight w:val="none"/>
        </w:rPr>
        <w:t xml:space="preserve">2.1 中小企业政策</w:t>
      </w:r>
      <w:r>
        <w:rPr>
          <w:sz w:val="24"/>
          <w:highlight w:val="none"/>
        </w:rPr>
      </w:r>
      <w:r/>
    </w:p>
    <w:p>
      <w:pPr>
        <w:pStyle w:val="877"/>
        <w:ind w:firstLine="420"/>
        <w:spacing w:line="360" w:lineRule="auto"/>
        <w:rPr>
          <w:sz w:val="24"/>
          <w:highlight w:val="none"/>
        </w:rPr>
      </w:pPr>
      <w:r>
        <w:rPr>
          <w:rFonts w:hint="eastAsia"/>
          <w:highlight w:val="none"/>
          <w:lang w:eastAsia="zh-CN"/>
        </w:rPr>
        <w:t xml:space="preserve">☑</w:t>
      </w:r>
      <w:r>
        <w:rPr>
          <w:sz w:val="24"/>
          <w:highlight w:val="none"/>
        </w:rPr>
        <w:t xml:space="preserve">本项目不专门面向中小企业预留采购份额</w:t>
      </w:r>
      <w:r>
        <w:rPr>
          <w:sz w:val="24"/>
          <w:highlight w:val="none"/>
        </w:rPr>
        <w:t xml:space="preserve">。</w:t>
      </w:r>
      <w:r>
        <w:rPr>
          <w:sz w:val="24"/>
          <w:highlight w:val="none"/>
        </w:rPr>
      </w:r>
      <w:r/>
    </w:p>
    <w:p>
      <w:pPr>
        <w:pStyle w:val="877"/>
        <w:ind w:firstLine="420"/>
        <w:spacing w:line="360" w:lineRule="auto"/>
        <w:rPr>
          <w:sz w:val="24"/>
          <w:highlight w:val="none"/>
        </w:rPr>
      </w:pPr>
      <w:r>
        <w:rPr>
          <w:rFonts w:hint="eastAsia"/>
          <w:highlight w:val="none"/>
          <w:lang w:eastAsia="zh-CN"/>
        </w:rPr>
        <w:t xml:space="preserve">□</w:t>
      </w:r>
      <w:r>
        <w:rPr>
          <w:sz w:val="24"/>
          <w:highlight w:val="none"/>
        </w:rPr>
        <w:t xml:space="preserve">本项目专门面向  </w:t>
      </w:r>
      <w:r>
        <w:rPr>
          <w:rFonts w:hint="eastAsia"/>
          <w:highlight w:val="none"/>
          <w:lang w:eastAsia="zh-CN"/>
        </w:rPr>
        <w:t xml:space="preserve">□</w:t>
      </w:r>
      <w:r>
        <w:rPr>
          <w:sz w:val="24"/>
          <w:highlight w:val="none"/>
        </w:rPr>
        <w:t xml:space="preserve">中小 </w:t>
      </w:r>
      <w:r>
        <w:rPr>
          <w:rFonts w:hint="eastAsia"/>
          <w:highlight w:val="none"/>
          <w:lang w:eastAsia="zh-CN"/>
        </w:rPr>
        <w:t xml:space="preserve">□</w:t>
      </w:r>
      <w:r>
        <w:rPr>
          <w:sz w:val="24"/>
          <w:highlight w:val="none"/>
        </w:rPr>
        <w:t xml:space="preserve">小微企业  采购。即：提供的货物全部由符合政策要求的中小/小微企业制造、服务全部由符合政策要求的中小/小微企业承接。</w:t>
      </w:r>
      <w:r>
        <w:rPr>
          <w:sz w:val="24"/>
          <w:highlight w:val="none"/>
        </w:rPr>
      </w:r>
      <w:r/>
    </w:p>
    <w:p>
      <w:pPr>
        <w:pStyle w:val="877"/>
        <w:ind w:firstLine="420"/>
        <w:spacing w:line="360" w:lineRule="auto"/>
        <w:rPr>
          <w:sz w:val="24"/>
          <w:highlight w:val="none"/>
        </w:rPr>
      </w:pPr>
      <w:r>
        <w:rPr>
          <w:rFonts w:hint="eastAsia"/>
          <w:highlight w:val="none"/>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 xml:space="preserve">。</w:t>
      </w:r>
      <w:r>
        <w:rPr>
          <w:sz w:val="24"/>
          <w:highlight w:val="none"/>
        </w:rPr>
      </w:r>
      <w:r/>
    </w:p>
    <w:p>
      <w:pPr>
        <w:pStyle w:val="877"/>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rPr>
        <w:t xml:space="preserve">   /    </w:t>
      </w:r>
      <w:r>
        <w:rPr>
          <w:rFonts w:hint="eastAsia"/>
          <w:sz w:val="24"/>
          <w:highlight w:val="none"/>
        </w:rPr>
        <w:t xml:space="preserve">。</w:t>
      </w:r>
      <w:r>
        <w:rPr>
          <w:sz w:val="24"/>
          <w:highlight w:val="none"/>
        </w:rPr>
      </w:r>
      <w:r/>
    </w:p>
    <w:p>
      <w:pPr>
        <w:pStyle w:val="877"/>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877"/>
        <w:ind w:firstLine="480"/>
        <w:spacing w:line="360" w:lineRule="auto"/>
        <w:tabs>
          <w:tab w:val="left" w:pos="900" w:leader="none"/>
          <w:tab w:val="left" w:pos="1134" w:leader="none"/>
          <w:tab w:val="left" w:pos="1589" w:leader="none"/>
          <w:tab w:val="left" w:pos="5521" w:leader="none"/>
        </w:tabs>
        <w:rPr>
          <w:color w:val="ff0000"/>
          <w:sz w:val="24"/>
          <w:highlight w:val="none"/>
        </w:rPr>
      </w:pPr>
      <w:r>
        <w:rPr>
          <w:sz w:val="24"/>
          <w:highlight w:val="none"/>
        </w:rPr>
        <w:t xml:space="preserve">3.1本项目是否接受分支机构参与响应：</w:t>
      </w:r>
      <w:r>
        <w:rPr>
          <w:rFonts w:hint="eastAsia"/>
          <w:highlight w:val="none"/>
        </w:rPr>
        <w:t xml:space="preserve">□</w:t>
      </w:r>
      <w:r>
        <w:rPr>
          <w:sz w:val="24"/>
          <w:highlight w:val="none"/>
        </w:rPr>
        <w:t xml:space="preserve">是   </w:t>
      </w:r>
      <w:r>
        <w:rPr>
          <w:rFonts w:hint="eastAsia"/>
          <w:highlight w:val="none"/>
        </w:rPr>
        <w:t xml:space="preserve">☑</w:t>
      </w:r>
      <w:r>
        <w:rPr>
          <w:sz w:val="24"/>
          <w:highlight w:val="none"/>
        </w:rPr>
        <w:t xml:space="preserve">否；</w:t>
      </w:r>
      <w:r>
        <w:rPr>
          <w:color w:val="ff0000"/>
          <w:sz w:val="24"/>
          <w:highlight w:val="none"/>
        </w:rPr>
      </w:r>
      <w:r/>
    </w:p>
    <w:p>
      <w:pPr>
        <w:pStyle w:val="877"/>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 本项目是否属于政府购买服务：</w:t>
      </w:r>
      <w:r>
        <w:rPr>
          <w:sz w:val="24"/>
          <w:highlight w:val="none"/>
        </w:rPr>
      </w:r>
      <w:r/>
    </w:p>
    <w:p>
      <w:pPr>
        <w:pStyle w:val="877"/>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highlight w:val="none"/>
          <w:lang w:eastAsia="zh-CN"/>
        </w:rPr>
        <w:t xml:space="preserve">☑</w:t>
      </w:r>
      <w:r>
        <w:rPr>
          <w:sz w:val="24"/>
          <w:highlight w:val="none"/>
        </w:rPr>
        <w:t xml:space="preserve">否</w:t>
      </w:r>
      <w:r>
        <w:rPr>
          <w:sz w:val="24"/>
          <w:highlight w:val="none"/>
        </w:rPr>
      </w:r>
      <w:r/>
    </w:p>
    <w:p>
      <w:pPr>
        <w:pStyle w:val="877"/>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highlight w:val="none"/>
          <w:lang w:eastAsia="zh-CN"/>
        </w:rPr>
        <w:t xml:space="preserve">□</w:t>
      </w:r>
      <w:r>
        <w:rPr>
          <w:sz w:val="24"/>
          <w:highlight w:val="none"/>
        </w:rPr>
        <w:t xml:space="preserve">是，公益一类事业单位、使用事业编制且由财政拨款保障的群团组织，不得作为承接主体；</w:t>
      </w:r>
      <w:r>
        <w:rPr>
          <w:sz w:val="24"/>
          <w:highlight w:val="none"/>
        </w:rPr>
      </w:r>
      <w:r/>
    </w:p>
    <w:p>
      <w:pPr>
        <w:pStyle w:val="877"/>
        <w:ind w:firstLine="480"/>
        <w:spacing w:line="360" w:lineRule="auto"/>
        <w:tabs>
          <w:tab w:val="left" w:pos="900" w:leader="none"/>
          <w:tab w:val="left" w:pos="1134" w:leader="none"/>
          <w:tab w:val="left" w:pos="1589" w:leader="none"/>
          <w:tab w:val="left" w:pos="5521" w:leader="none"/>
        </w:tabs>
        <w:rPr>
          <w:rFonts w:eastAsia="宋体"/>
          <w:sz w:val="24"/>
          <w:highlight w:val="none"/>
          <w:lang w:val="en-US" w:eastAsia="zh-CN"/>
        </w:rPr>
      </w:pPr>
      <w:r/>
      <w:bookmarkEnd w:id="15"/>
      <w:r/>
      <w:bookmarkEnd w:id="16"/>
      <w:r/>
      <w:bookmarkStart w:id="17" w:name="_Toc35393792"/>
      <w:r/>
      <w:bookmarkStart w:id="18" w:name="_Toc35393623"/>
      <w:r>
        <w:rPr>
          <w:sz w:val="24"/>
          <w:highlight w:val="none"/>
        </w:rPr>
        <w:t xml:space="preserve">3.3其他特定资格要求</w:t>
      </w:r>
      <w:r>
        <w:rPr>
          <w:rFonts w:hint="eastAsia"/>
          <w:sz w:val="24"/>
          <w:highlight w:val="none"/>
        </w:rPr>
        <w:t xml:space="preserve">：</w:t>
      </w:r>
      <w:r>
        <w:rPr>
          <w:rFonts w:hint="eastAsia"/>
          <w:sz w:val="24"/>
          <w:highlight w:val="none"/>
          <w:u w:val="single"/>
          <w:lang w:val="en-US" w:eastAsia="zh-CN"/>
        </w:rPr>
        <w:t xml:space="preserve">       /          </w:t>
      </w:r>
      <w:r>
        <w:rPr>
          <w:rFonts w:eastAsia="宋体"/>
          <w:sz w:val="24"/>
          <w:highlight w:val="none"/>
          <w:lang w:val="en-US" w:eastAsia="zh-CN"/>
        </w:rPr>
      </w:r>
      <w:r/>
    </w:p>
    <w:p>
      <w:pPr>
        <w:pStyle w:val="877"/>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三、获取采购文件</w:t>
      </w:r>
      <w:bookmarkEnd w:id="17"/>
      <w:r/>
      <w:bookmarkEnd w:id="18"/>
      <w:r>
        <w:rPr>
          <w:sz w:val="24"/>
          <w:highlight w:val="none"/>
        </w:rPr>
      </w:r>
      <w:r/>
    </w:p>
    <w:p>
      <w:pPr>
        <w:pStyle w:val="877"/>
        <w:ind w:firstLine="480"/>
        <w:spacing w:line="360" w:lineRule="auto"/>
        <w:rPr>
          <w:sz w:val="24"/>
          <w:highlight w:val="none"/>
          <w:lang w:bidi="ar"/>
        </w:rPr>
      </w:pPr>
      <w:r>
        <w:rPr>
          <w:sz w:val="24"/>
          <w:highlight w:val="none"/>
          <w:lang w:bidi="ar"/>
        </w:rPr>
        <w:t xml:space="preserve">1.时间：</w:t>
      </w:r>
      <w:r>
        <w:rPr>
          <w:rFonts w:hint="eastAsia"/>
          <w:sz w:val="24"/>
          <w:highlight w:val="none"/>
          <w:lang w:eastAsia="zh-CN"/>
        </w:rPr>
        <w:t xml:space="preserve">自磋商文件公告发布之日起五个工作日</w:t>
      </w:r>
      <w:r>
        <w:rPr>
          <w:sz w:val="24"/>
          <w:highlight w:val="none"/>
          <w:lang w:bidi="ar"/>
        </w:rPr>
      </w:r>
      <w:r/>
    </w:p>
    <w:p>
      <w:pPr>
        <w:pStyle w:val="877"/>
        <w:ind w:firstLine="480"/>
        <w:jc w:val="left"/>
        <w:spacing w:line="360" w:lineRule="auto"/>
        <w:widowControl/>
        <w:rPr>
          <w:sz w:val="24"/>
          <w:highlight w:val="none"/>
          <w:lang w:bidi="ar"/>
        </w:rPr>
      </w:pPr>
      <w:r>
        <w:rPr>
          <w:sz w:val="24"/>
          <w:highlight w:val="none"/>
          <w:lang w:bidi="ar"/>
        </w:rPr>
        <w:t xml:space="preserve">2.地点：</w:t>
      </w:r>
      <w:r>
        <w:rPr>
          <w:rFonts w:hint="eastAsia"/>
          <w:sz w:val="24"/>
          <w:highlight w:val="none"/>
          <w:lang w:bidi="ar"/>
        </w:rPr>
        <w:t xml:space="preserve">政府采购一体化平台“苏采云”</w:t>
      </w:r>
      <w:r>
        <w:rPr>
          <w:sz w:val="24"/>
          <w:highlight w:val="none"/>
          <w:lang w:bidi="ar"/>
        </w:rPr>
      </w:r>
      <w:r/>
    </w:p>
    <w:p>
      <w:pPr>
        <w:pStyle w:val="877"/>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投标人持CA数字认证证书登录政府采购一体化平台“苏采云”（ http://jszfcg.jscz.gov.cn/jszc/login）</w:t>
      </w:r>
      <w:r>
        <w:rPr>
          <w:sz w:val="24"/>
          <w:highlight w:val="none"/>
          <w:lang w:bidi="ar"/>
        </w:rPr>
        <w:t xml:space="preserve">获取电子版</w:t>
      </w:r>
      <w:r>
        <w:rPr>
          <w:rFonts w:hint="eastAsia"/>
          <w:sz w:val="24"/>
          <w:highlight w:val="none"/>
          <w:lang w:bidi="ar"/>
        </w:rPr>
        <w:t xml:space="preserve">磋商</w:t>
      </w:r>
      <w:r>
        <w:rPr>
          <w:sz w:val="24"/>
          <w:highlight w:val="none"/>
          <w:lang w:bidi="ar"/>
        </w:rPr>
        <w:t xml:space="preserve">文件。</w:t>
      </w:r>
      <w:r>
        <w:rPr>
          <w:sz w:val="24"/>
          <w:highlight w:val="none"/>
          <w:lang w:bidi="ar"/>
        </w:rPr>
      </w:r>
      <w:r/>
    </w:p>
    <w:p>
      <w:pPr>
        <w:pStyle w:val="877"/>
        <w:ind w:firstLine="480"/>
        <w:jc w:val="left"/>
        <w:spacing w:line="360" w:lineRule="auto"/>
        <w:widowControl/>
        <w:rPr>
          <w:sz w:val="24"/>
          <w:highlight w:val="none"/>
        </w:rPr>
      </w:pPr>
      <w:r>
        <w:rPr>
          <w:sz w:val="24"/>
          <w:highlight w:val="none"/>
          <w:lang w:bidi="ar"/>
        </w:rPr>
        <w:t xml:space="preserve">4.售价：0元。</w:t>
      </w:r>
      <w:r>
        <w:rPr>
          <w:sz w:val="24"/>
          <w:highlight w:val="none"/>
        </w:rPr>
      </w:r>
      <w:r/>
    </w:p>
    <w:p>
      <w:pPr>
        <w:pStyle w:val="879"/>
        <w:jc w:val="left"/>
        <w:spacing w:before="0" w:line="360" w:lineRule="auto"/>
        <w:widowControl/>
        <w:rPr>
          <w:rFonts w:ascii="Times New Roman" w:hAnsi="Times New Roman" w:eastAsia="宋体"/>
          <w:sz w:val="24"/>
          <w:szCs w:val="24"/>
          <w:highlight w:val="none"/>
        </w:rPr>
      </w:pPr>
      <w:r/>
      <w:bookmarkStart w:id="19" w:name="_Toc28359005"/>
      <w:r/>
      <w:bookmarkStart w:id="20" w:name="_Toc35393624"/>
      <w:r/>
      <w:bookmarkStart w:id="21" w:name="_Toc28359082"/>
      <w:r/>
      <w:bookmarkStart w:id="22" w:name="_Toc35393793"/>
      <w:r>
        <w:rPr>
          <w:rFonts w:ascii="Times New Roman" w:hAnsi="Times New Roman" w:eastAsia="宋体"/>
          <w:sz w:val="24"/>
          <w:szCs w:val="24"/>
          <w:highlight w:val="none"/>
        </w:rPr>
        <w:t xml:space="preserve">四、</w:t>
      </w:r>
      <w:bookmarkEnd w:id="19"/>
      <w:r/>
      <w:bookmarkEnd w:id="20"/>
      <w:r/>
      <w:bookmarkEnd w:id="21"/>
      <w:r/>
      <w:bookmarkEnd w:id="22"/>
      <w:r>
        <w:rPr>
          <w:rFonts w:ascii="Times New Roman" w:hAnsi="Times New Roman" w:eastAsia="宋体"/>
          <w:sz w:val="24"/>
          <w:szCs w:val="24"/>
          <w:highlight w:val="none"/>
        </w:rPr>
        <w:t xml:space="preserve">响应文件提交</w:t>
      </w:r>
      <w:r>
        <w:rPr>
          <w:rFonts w:ascii="Times New Roman" w:hAnsi="Times New Roman" w:eastAsia="宋体"/>
          <w:sz w:val="24"/>
          <w:szCs w:val="24"/>
          <w:highlight w:val="none"/>
        </w:rPr>
      </w:r>
      <w:r/>
    </w:p>
    <w:p>
      <w:pPr>
        <w:pStyle w:val="877"/>
        <w:ind w:firstLine="480"/>
        <w:spacing w:line="360" w:lineRule="auto"/>
        <w:rPr>
          <w:bCs/>
          <w:sz w:val="24"/>
          <w:highlight w:val="none"/>
          <w:u w:val="single"/>
        </w:rPr>
      </w:pPr>
      <w:r>
        <w:rPr>
          <w:sz w:val="24"/>
          <w:highlight w:val="none"/>
          <w:lang w:bidi="ar"/>
        </w:rPr>
        <w:t xml:space="preserve">截止时间：</w:t>
      </w:r>
      <w:r>
        <w:rPr>
          <w:rFonts w:hint="eastAsia"/>
          <w:sz w:val="24"/>
          <w:highlight w:val="none"/>
          <w:u w:val="single"/>
        </w:rPr>
        <w:t xml:space="preserve">20</w:t>
      </w:r>
      <w:r>
        <w:rPr>
          <w:rFonts w:hint="eastAsia"/>
          <w:sz w:val="24"/>
          <w:highlight w:val="none"/>
          <w:u w:val="single"/>
          <w:lang w:val="en-US" w:eastAsia="zh-CN"/>
        </w:rPr>
        <w:t xml:space="preserve">25</w:t>
      </w:r>
      <w:r>
        <w:rPr>
          <w:rFonts w:hint="eastAsia"/>
          <w:sz w:val="24"/>
          <w:highlight w:val="none"/>
          <w:u w:val="single"/>
        </w:rPr>
        <w:t xml:space="preserve">年</w:t>
      </w:r>
      <w:r>
        <w:rPr>
          <w:rFonts w:hint="eastAsia"/>
          <w:sz w:val="24"/>
          <w:highlight w:val="none"/>
          <w:u w:val="single"/>
          <w:lang w:val="en-US" w:eastAsia="zh-CN"/>
        </w:rPr>
        <w:t xml:space="preserve">12</w:t>
      </w:r>
      <w:r>
        <w:rPr>
          <w:rFonts w:hint="eastAsia"/>
          <w:sz w:val="24"/>
          <w:highlight w:val="none"/>
          <w:u w:val="single"/>
        </w:rPr>
        <w:t xml:space="preserve">月</w:t>
      </w:r>
      <w:r>
        <w:rPr>
          <w:rFonts w:hint="eastAsia"/>
          <w:sz w:val="24"/>
          <w:highlight w:val="none"/>
          <w:u w:val="single"/>
          <w:lang w:val="en-US" w:eastAsia="zh-CN"/>
        </w:rPr>
        <w:t xml:space="preserve">16</w:t>
      </w:r>
      <w:r>
        <w:rPr>
          <w:rFonts w:hint="eastAsia"/>
          <w:sz w:val="24"/>
          <w:highlight w:val="none"/>
          <w:u w:val="single"/>
        </w:rPr>
        <w:t xml:space="preserve">日08</w:t>
      </w:r>
      <w:r>
        <w:rPr>
          <w:rFonts w:hint="eastAsia"/>
          <w:sz w:val="24"/>
          <w:highlight w:val="none"/>
          <w:u w:val="single"/>
        </w:rPr>
        <w:t xml:space="preserve">点</w:t>
      </w:r>
      <w:r>
        <w:rPr>
          <w:rFonts w:hint="eastAsia"/>
          <w:sz w:val="24"/>
          <w:highlight w:val="none"/>
          <w:u w:val="single"/>
          <w:lang w:val="en-US" w:eastAsia="zh-CN"/>
        </w:rPr>
        <w:t xml:space="preserve">30</w:t>
      </w:r>
      <w:r>
        <w:rPr>
          <w:rFonts w:hint="eastAsia"/>
          <w:sz w:val="24"/>
          <w:highlight w:val="none"/>
          <w:u w:val="single"/>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877"/>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本项目采用不见面交易方式，无需到现场提交，供应商登录常州政府采购一体化平台“苏采云”供应商端，通过系统在线提交电子响应文件</w:t>
      </w:r>
      <w:r>
        <w:rPr>
          <w:sz w:val="24"/>
          <w:highlight w:val="none"/>
          <w:lang w:val="zh-TW" w:bidi="ar"/>
        </w:rPr>
        <w:t xml:space="preserve">。</w:t>
      </w:r>
      <w:r>
        <w:rPr>
          <w:sz w:val="24"/>
          <w:highlight w:val="none"/>
          <w:lang w:val="zh-TW" w:bidi="ar"/>
        </w:rPr>
      </w:r>
      <w:r/>
    </w:p>
    <w:p>
      <w:pPr>
        <w:pStyle w:val="879"/>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877"/>
        <w:ind w:firstLine="480"/>
        <w:spacing w:line="360" w:lineRule="auto"/>
        <w:rPr>
          <w:bCs/>
          <w:sz w:val="24"/>
          <w:highlight w:val="none"/>
          <w:u w:val="single"/>
        </w:rPr>
      </w:pPr>
      <w:r>
        <w:rPr>
          <w:sz w:val="24"/>
          <w:highlight w:val="none"/>
          <w:lang w:bidi="ar"/>
        </w:rPr>
        <w:t xml:space="preserve">时间：</w:t>
      </w:r>
      <w:r>
        <w:rPr>
          <w:rFonts w:hint="eastAsia"/>
          <w:sz w:val="24"/>
          <w:highlight w:val="none"/>
          <w:u w:val="single"/>
        </w:rPr>
        <w:t xml:space="preserve">20</w:t>
      </w:r>
      <w:r>
        <w:rPr>
          <w:rFonts w:hint="eastAsia"/>
          <w:sz w:val="24"/>
          <w:highlight w:val="none"/>
          <w:u w:val="single"/>
          <w:lang w:val="en-US" w:eastAsia="zh-CN"/>
        </w:rPr>
        <w:t xml:space="preserve">25</w:t>
      </w:r>
      <w:r>
        <w:rPr>
          <w:rFonts w:hint="eastAsia"/>
          <w:sz w:val="24"/>
          <w:highlight w:val="none"/>
          <w:u w:val="single"/>
        </w:rPr>
        <w:t xml:space="preserve">年</w:t>
      </w:r>
      <w:r>
        <w:rPr>
          <w:rFonts w:hint="eastAsia"/>
          <w:sz w:val="24"/>
          <w:highlight w:val="none"/>
          <w:u w:val="single"/>
          <w:lang w:val="en-US" w:eastAsia="zh-CN"/>
        </w:rPr>
        <w:t xml:space="preserve">12</w:t>
      </w:r>
      <w:r>
        <w:rPr>
          <w:rFonts w:hint="eastAsia"/>
          <w:sz w:val="24"/>
          <w:highlight w:val="none"/>
          <w:u w:val="single"/>
        </w:rPr>
        <w:t xml:space="preserve">月</w:t>
      </w:r>
      <w:r>
        <w:rPr>
          <w:rFonts w:hint="eastAsia"/>
          <w:sz w:val="24"/>
          <w:highlight w:val="none"/>
          <w:u w:val="single"/>
          <w:lang w:val="en-US" w:eastAsia="zh-CN"/>
        </w:rPr>
        <w:t xml:space="preserve">16</w:t>
      </w:r>
      <w:r>
        <w:rPr>
          <w:rFonts w:hint="eastAsia"/>
          <w:sz w:val="24"/>
          <w:highlight w:val="none"/>
          <w:u w:val="single"/>
        </w:rPr>
        <w:t xml:space="preserve">日08</w:t>
      </w:r>
      <w:r>
        <w:rPr>
          <w:rFonts w:hint="eastAsia"/>
          <w:sz w:val="24"/>
          <w:highlight w:val="none"/>
          <w:u w:val="single"/>
        </w:rPr>
        <w:t xml:space="preserve">点</w:t>
      </w:r>
      <w:r>
        <w:rPr>
          <w:rFonts w:hint="eastAsia"/>
          <w:sz w:val="24"/>
          <w:highlight w:val="none"/>
          <w:u w:val="single"/>
          <w:lang w:val="en-US" w:eastAsia="zh-CN"/>
        </w:rPr>
        <w:t xml:space="preserve">30</w:t>
      </w:r>
      <w:r>
        <w:rPr>
          <w:rFonts w:hint="eastAsia"/>
          <w:sz w:val="24"/>
          <w:highlight w:val="none"/>
          <w:u w:val="single"/>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877"/>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本项目采用不见面交易方式，无需到现场提交，供应商登录政府采购一体化平台“苏采云”供应商端，通过系统在线提交电子响应文件</w:t>
      </w:r>
      <w:r>
        <w:rPr>
          <w:sz w:val="24"/>
          <w:highlight w:val="none"/>
          <w:lang w:val="zh-TW" w:bidi="ar"/>
        </w:rPr>
        <w:t xml:space="preserve">。</w:t>
      </w:r>
      <w:r>
        <w:rPr>
          <w:sz w:val="24"/>
          <w:highlight w:val="none"/>
          <w:lang w:val="zh-TW" w:bidi="ar"/>
        </w:rPr>
      </w:r>
      <w:r/>
    </w:p>
    <w:p>
      <w:pPr>
        <w:pStyle w:val="879"/>
        <w:jc w:val="left"/>
        <w:spacing w:before="0" w:line="360" w:lineRule="auto"/>
        <w:rPr>
          <w:rFonts w:ascii="Times New Roman" w:hAnsi="Times New Roman" w:eastAsia="宋体"/>
          <w:sz w:val="24"/>
          <w:szCs w:val="24"/>
          <w:highlight w:val="none"/>
        </w:rPr>
      </w:pPr>
      <w:r/>
      <w:bookmarkStart w:id="23" w:name="_Toc35393625"/>
      <w:r/>
      <w:bookmarkStart w:id="24" w:name="_Toc35393794"/>
      <w:r/>
      <w:bookmarkStart w:id="25" w:name="_Toc28359007"/>
      <w:r/>
      <w:bookmarkStart w:id="26" w:name="_Toc28359084"/>
      <w:r>
        <w:rPr>
          <w:rFonts w:ascii="Times New Roman" w:hAnsi="Times New Roman" w:eastAsia="宋体"/>
          <w:sz w:val="24"/>
          <w:szCs w:val="24"/>
          <w:highlight w:val="none"/>
        </w:rPr>
        <w:t xml:space="preserve">六、公告期限</w:t>
      </w:r>
      <w:bookmarkEnd w:id="23"/>
      <w:r/>
      <w:bookmarkEnd w:id="24"/>
      <w:r/>
      <w:bookmarkEnd w:id="25"/>
      <w:r/>
      <w:bookmarkEnd w:id="26"/>
      <w:r>
        <w:rPr>
          <w:rFonts w:ascii="Times New Roman" w:hAnsi="Times New Roman" w:eastAsia="宋体"/>
          <w:sz w:val="24"/>
          <w:szCs w:val="24"/>
          <w:highlight w:val="none"/>
        </w:rPr>
      </w:r>
      <w:r/>
    </w:p>
    <w:p>
      <w:pPr>
        <w:pStyle w:val="877"/>
        <w:ind w:firstLine="480"/>
        <w:spacing w:line="360" w:lineRule="auto"/>
        <w:rPr>
          <w:sz w:val="24"/>
          <w:highlight w:val="none"/>
        </w:rPr>
      </w:pPr>
      <w:r>
        <w:rPr>
          <w:sz w:val="24"/>
          <w:highlight w:val="none"/>
        </w:rPr>
        <w:t xml:space="preserve">自本公告发布之日起</w:t>
      </w:r>
      <w:r>
        <w:rPr>
          <w:rFonts w:hint="eastAsia"/>
          <w:sz w:val="24"/>
          <w:highlight w:val="none"/>
        </w:rPr>
        <w:t xml:space="preserve">5</w:t>
      </w:r>
      <w:r>
        <w:rPr>
          <w:sz w:val="24"/>
          <w:highlight w:val="none"/>
        </w:rPr>
        <w:t xml:space="preserve">个工作日。</w:t>
      </w:r>
      <w:bookmarkStart w:id="27" w:name="_Toc35393795"/>
      <w:r/>
      <w:bookmarkStart w:id="28" w:name="_Toc35393626"/>
      <w:r>
        <w:rPr>
          <w:sz w:val="24"/>
          <w:highlight w:val="none"/>
        </w:rPr>
      </w:r>
      <w:r/>
    </w:p>
    <w:p>
      <w:pPr>
        <w:pStyle w:val="877"/>
        <w:spacing w:line="360" w:lineRule="auto"/>
        <w:rPr>
          <w:b/>
          <w:bCs/>
          <w:sz w:val="24"/>
          <w:highlight w:val="none"/>
        </w:rPr>
      </w:pPr>
      <w:r>
        <w:rPr>
          <w:b/>
          <w:bCs/>
          <w:sz w:val="24"/>
          <w:highlight w:val="none"/>
        </w:rPr>
        <w:t xml:space="preserve">七、其他补充事宜</w:t>
      </w:r>
      <w:bookmarkEnd w:id="27"/>
      <w:r/>
      <w:bookmarkEnd w:id="28"/>
      <w:r>
        <w:rPr>
          <w:b/>
          <w:bCs/>
          <w:sz w:val="24"/>
          <w:highlight w:val="none"/>
        </w:rPr>
      </w:r>
      <w:r/>
    </w:p>
    <w:p>
      <w:pPr>
        <w:pStyle w:val="877"/>
        <w:ind w:firstLine="480"/>
        <w:spacing w:line="360" w:lineRule="auto"/>
        <w:rPr>
          <w:rFonts w:hint="eastAsia"/>
          <w:sz w:val="24"/>
          <w:highlight w:val="none"/>
          <w:lang w:bidi="ar"/>
        </w:rPr>
      </w:pPr>
      <w:r/>
      <w:bookmarkStart w:id="29" w:name="_Toc35393627"/>
      <w:r/>
      <w:bookmarkStart w:id="30" w:name="_Toc35393796"/>
      <w:r/>
      <w:bookmarkStart w:id="31" w:name="_Toc28359008"/>
      <w:r/>
      <w:bookmarkStart w:id="32" w:name="_Toc28359085"/>
      <w:r>
        <w:rPr>
          <w:rFonts w:hint="eastAsia"/>
          <w:sz w:val="24"/>
          <w:highlight w:val="none"/>
          <w:lang w:bidi="ar"/>
        </w:rPr>
        <w:t xml:space="preserve">1.本项目需要落实的政府采购政策：扶持小微企业、残疾人福利企业、监狱企业</w:t>
      </w:r>
      <w:r>
        <w:rPr>
          <w:rFonts w:hint="eastAsia"/>
          <w:sz w:val="24"/>
          <w:highlight w:val="none"/>
          <w:lang w:eastAsia="zh-CN" w:bidi="ar"/>
        </w:rPr>
        <w:t xml:space="preserve">、</w:t>
      </w:r>
      <w:r>
        <w:rPr>
          <w:rFonts w:hint="eastAsia"/>
          <w:sz w:val="24"/>
          <w:highlight w:val="none"/>
          <w:lang w:bidi="ar"/>
        </w:rPr>
        <w:t xml:space="preserve">绿色包装</w:t>
      </w:r>
      <w:r>
        <w:rPr>
          <w:rFonts w:hint="eastAsia"/>
          <w:sz w:val="24"/>
          <w:highlight w:val="none"/>
          <w:lang w:bidi="ar"/>
        </w:rPr>
        <w:t xml:space="preserve">。</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bidi="ar"/>
        </w:rPr>
        <w:t xml:space="preserve">技术支持服务热线    0519-85588210</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bidi="ar"/>
        </w:rPr>
        <w:t xml:space="preserve">CA认证证书办理（可邮寄）联系电话   0519-85588120</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bidi="ar"/>
        </w:rPr>
        <w:t xml:space="preserve">2.1办理CA认证证书</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bidi="ar"/>
        </w:rPr>
        <w:t xml:space="preserve">投标人登录政府采购一体化平台“苏采云”“新CA办理指南”，按照程序要求办理。</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bidi="ar"/>
        </w:rPr>
        <w:t xml:space="preserve">2.2注册</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bidi="ar"/>
        </w:rPr>
        <w:t xml:space="preserve">投标人登录政府采购一体化平台“苏采云”下载“ 用户注册”查阅后进行自助注册。</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bidi="ar"/>
        </w:rPr>
        <w:t xml:space="preserve">2.3控件、客户端下载</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bidi="ar"/>
        </w:rPr>
        <w:t xml:space="preserve">投标人登录政府采购一体化平台“苏采云”下载“驱动下载”，安装驱动。</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bidi="ar"/>
        </w:rPr>
        <w:t xml:space="preserve">2.4 获取电子招标文件</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bidi="ar"/>
        </w:rPr>
        <w:t xml:space="preserve">投标人持CA数字认证证书登录政府采购一体化平台“苏采云”获取电子招标文件。未在规定期限内通过政府采购一体化平台“苏采云”获取招标文件的投标无效。</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bidi="ar"/>
        </w:rPr>
        <w:t xml:space="preserve">2.5编制电子投标文件</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rPr>
          <w:rFonts w:hint="eastAsia"/>
          <w:sz w:val="24"/>
          <w:highlight w:val="none"/>
          <w:lang w:bidi="ar"/>
        </w:rPr>
      </w:r>
      <w:r/>
    </w:p>
    <w:p>
      <w:pPr>
        <w:pStyle w:val="877"/>
        <w:ind w:firstLine="480"/>
        <w:spacing w:line="360" w:lineRule="auto"/>
        <w:rPr>
          <w:rFonts w:hint="eastAsia"/>
          <w:sz w:val="24"/>
          <w:highlight w:val="none"/>
          <w:lang w:val="zh-TW" w:bidi="ar"/>
        </w:rPr>
      </w:pPr>
      <w:r>
        <w:rPr>
          <w:rFonts w:hint="eastAsia"/>
          <w:sz w:val="24"/>
          <w:highlight w:val="none"/>
          <w:lang w:val="zh-TW" w:bidi="ar"/>
        </w:rPr>
        <w:t xml:space="preserve">2.6提交电子投标文件</w:t>
      </w:r>
      <w:r>
        <w:rPr>
          <w:rFonts w:hint="eastAsia"/>
          <w:sz w:val="24"/>
          <w:highlight w:val="none"/>
          <w:lang w:val="zh-TW" w:bidi="ar"/>
        </w:rPr>
      </w:r>
      <w:r/>
    </w:p>
    <w:p>
      <w:pPr>
        <w:pStyle w:val="877"/>
        <w:ind w:firstLine="480"/>
        <w:spacing w:line="360" w:lineRule="auto"/>
        <w:rPr>
          <w:rFonts w:hint="eastAsia"/>
          <w:sz w:val="24"/>
          <w:highlight w:val="none"/>
          <w:lang w:bidi="ar"/>
        </w:rPr>
      </w:pPr>
      <w:r>
        <w:rPr>
          <w:rFonts w:hint="eastAsia"/>
          <w:sz w:val="24"/>
          <w:highlight w:val="none"/>
          <w:lang w:bidi="ar"/>
        </w:rPr>
        <w:t xml:space="preserve">投标人应于投标截止时间前在政府采购一体化平台“苏采云”提交电子投标文件，上传电子投标文件过程中请保持与互联网的连接畅通。</w:t>
      </w:r>
      <w:r>
        <w:rPr>
          <w:rFonts w:hint="eastAsia"/>
          <w:sz w:val="24"/>
          <w:highlight w:val="none"/>
          <w:lang w:bidi="ar"/>
        </w:rPr>
      </w:r>
      <w:r/>
    </w:p>
    <w:p>
      <w:pPr>
        <w:pStyle w:val="877"/>
        <w:ind w:firstLine="480"/>
        <w:spacing w:line="360" w:lineRule="auto"/>
        <w:rPr>
          <w:rFonts w:hint="eastAsia"/>
          <w:sz w:val="24"/>
          <w:highlight w:val="none"/>
          <w:lang w:bidi="ar"/>
        </w:rPr>
      </w:pPr>
      <w:r>
        <w:rPr>
          <w:rFonts w:hint="eastAsia"/>
          <w:sz w:val="24"/>
          <w:highlight w:val="none"/>
          <w:lang w:val="zh-TW" w:bidi="ar"/>
        </w:rPr>
        <w:t xml:space="preserve">2.7电子开标</w:t>
      </w:r>
      <w:r>
        <w:rPr>
          <w:rFonts w:hint="eastAsia"/>
          <w:sz w:val="24"/>
          <w:highlight w:val="none"/>
          <w:lang w:bidi="ar"/>
        </w:rPr>
      </w:r>
      <w:r/>
    </w:p>
    <w:p>
      <w:pPr>
        <w:pStyle w:val="877"/>
        <w:ind w:firstLine="480"/>
        <w:spacing w:line="360" w:lineRule="auto"/>
        <w:rPr>
          <w:rFonts w:hint="eastAsia"/>
          <w:sz w:val="24"/>
          <w:highlight w:val="none"/>
          <w:lang w:val="zh-TW" w:bidi="ar"/>
        </w:rPr>
      </w:pPr>
      <w:r>
        <w:rPr>
          <w:rFonts w:hint="eastAsia"/>
          <w:sz w:val="24"/>
          <w:highlight w:val="none"/>
          <w:lang w:val="zh-TW" w:bidi="ar"/>
        </w:rPr>
        <w:t xml:space="preserve">投标人使用</w:t>
      </w:r>
      <w:r>
        <w:rPr>
          <w:rFonts w:hint="eastAsia"/>
          <w:sz w:val="24"/>
          <w:highlight w:val="none"/>
          <w:lang w:bidi="ar"/>
        </w:rPr>
        <w:t xml:space="preserve">CA认证证书</w:t>
      </w:r>
      <w:r>
        <w:rPr>
          <w:rFonts w:hint="eastAsia"/>
          <w:sz w:val="24"/>
          <w:highlight w:val="none"/>
          <w:lang w:val="zh-TW" w:bidi="ar"/>
        </w:rPr>
        <w:t xml:space="preserve">登录</w:t>
      </w:r>
      <w:r>
        <w:rPr>
          <w:rFonts w:hint="eastAsia"/>
          <w:sz w:val="24"/>
          <w:highlight w:val="none"/>
          <w:lang w:bidi="ar"/>
        </w:rPr>
        <w:t xml:space="preserve">政府采购一体化平台“苏采云”进行电子化不见面开标</w:t>
      </w:r>
      <w:r>
        <w:rPr>
          <w:rFonts w:hint="eastAsia"/>
          <w:sz w:val="24"/>
          <w:highlight w:val="none"/>
          <w:lang w:val="zh-TW" w:bidi="ar"/>
        </w:rPr>
        <w:t xml:space="preserve">。</w:t>
      </w:r>
      <w:r>
        <w:rPr>
          <w:rFonts w:hint="eastAsia"/>
          <w:sz w:val="24"/>
          <w:highlight w:val="none"/>
          <w:lang w:val="zh-TW" w:bidi="ar"/>
        </w:rPr>
      </w:r>
      <w:r/>
    </w:p>
    <w:p>
      <w:pPr>
        <w:pStyle w:val="877"/>
        <w:ind w:firstLine="480"/>
        <w:spacing w:line="360" w:lineRule="auto"/>
        <w:rPr>
          <w:rFonts w:hint="eastAsia"/>
          <w:sz w:val="24"/>
          <w:highlight w:val="none"/>
          <w:lang w:val="zh-TW" w:bidi="ar"/>
        </w:rPr>
      </w:pPr>
      <w:r>
        <w:rPr>
          <w:rFonts w:hint="eastAsia"/>
          <w:sz w:val="24"/>
          <w:highlight w:val="none"/>
          <w:lang w:val="zh-TW" w:bidi="ar"/>
        </w:rPr>
        <w:t xml:space="preserve">2.8注意事项</w:t>
      </w:r>
      <w:r>
        <w:rPr>
          <w:rFonts w:hint="eastAsia"/>
          <w:sz w:val="24"/>
          <w:highlight w:val="none"/>
          <w:lang w:val="zh-TW" w:bidi="ar"/>
        </w:rPr>
      </w:r>
      <w:r/>
    </w:p>
    <w:p>
      <w:pPr>
        <w:pStyle w:val="877"/>
        <w:ind w:firstLine="480"/>
        <w:spacing w:line="360" w:lineRule="auto"/>
        <w:rPr>
          <w:rFonts w:hint="eastAsia"/>
          <w:sz w:val="24"/>
          <w:highlight w:val="none"/>
          <w:lang w:bidi="ar"/>
        </w:rPr>
      </w:pPr>
      <w:r>
        <w:rPr>
          <w:rFonts w:hint="eastAsia"/>
          <w:sz w:val="24"/>
          <w:highlight w:val="none"/>
          <w:lang w:val="zh-TW" w:bidi="ar"/>
        </w:rPr>
        <w:t xml:space="preserve">投标人在开标前应当</w:t>
      </w:r>
      <w:r>
        <w:rPr>
          <w:rFonts w:hint="eastAsia"/>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sz w:val="24"/>
          <w:highlight w:val="none"/>
          <w:lang w:bidi="ar"/>
        </w:rPr>
      </w:r>
      <w:r/>
    </w:p>
    <w:p>
      <w:pPr>
        <w:pStyle w:val="877"/>
        <w:ind w:firstLine="480"/>
        <w:spacing w:line="360" w:lineRule="auto"/>
        <w:rPr>
          <w:rFonts w:hint="eastAsia"/>
          <w:sz w:val="24"/>
          <w:highlight w:val="none"/>
          <w:lang w:val="zh-TW" w:bidi="ar"/>
        </w:rPr>
      </w:pPr>
      <w:r>
        <w:rPr>
          <w:rFonts w:hint="eastAsia"/>
          <w:sz w:val="24"/>
          <w:highlight w:val="none"/>
          <w:lang w:val="zh-TW" w:bidi="ar"/>
        </w:rPr>
        <w:t xml:space="preserve">3.关于常州市中小企业政府采购信用融资：</w:t>
      </w:r>
      <w:r>
        <w:rPr>
          <w:rFonts w:hint="eastAsia"/>
          <w:sz w:val="24"/>
          <w:highlight w:val="none"/>
          <w:lang w:val="zh-TW" w:bidi="ar"/>
        </w:rPr>
      </w:r>
      <w:r/>
    </w:p>
    <w:p>
      <w:pPr>
        <w:pStyle w:val="877"/>
        <w:ind w:firstLine="480"/>
        <w:spacing w:line="360" w:lineRule="auto"/>
        <w:rPr>
          <w:rFonts w:hint="eastAsia"/>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sz w:val="24"/>
          <w:highlight w:val="none"/>
          <w:lang w:val="zh-TW" w:bidi="ar"/>
        </w:rPr>
      </w:r>
      <w:r/>
    </w:p>
    <w:p>
      <w:pPr>
        <w:pStyle w:val="879"/>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八、对本项目提出询问，请按以下方式联系。</w:t>
      </w:r>
      <w:bookmarkEnd w:id="29"/>
      <w:r/>
      <w:bookmarkEnd w:id="30"/>
      <w:r/>
      <w:bookmarkEnd w:id="31"/>
      <w:r/>
      <w:bookmarkEnd w:id="32"/>
      <w:r>
        <w:rPr>
          <w:rFonts w:ascii="Times New Roman" w:hAnsi="Times New Roman" w:eastAsia="宋体"/>
          <w:sz w:val="24"/>
          <w:szCs w:val="24"/>
          <w:highlight w:val="none"/>
        </w:rPr>
      </w:r>
      <w:r/>
    </w:p>
    <w:p>
      <w:pPr>
        <w:pStyle w:val="877"/>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877"/>
        <w:ind w:left="1079" w:hanging="300"/>
        <w:jc w:val="left"/>
        <w:spacing w:line="360" w:lineRule="auto"/>
        <w:rPr>
          <w:sz w:val="24"/>
          <w:highlight w:val="none"/>
        </w:rPr>
      </w:pPr>
      <w:r/>
      <w:bookmarkStart w:id="33" w:name="_Toc28359086"/>
      <w:r/>
      <w:bookmarkStart w:id="34" w:name="_Toc28359009"/>
      <w:r>
        <w:rPr>
          <w:sz w:val="24"/>
          <w:highlight w:val="none"/>
        </w:rPr>
        <w:t xml:space="preserve">名    称：</w:t>
      </w:r>
      <w:r>
        <w:rPr>
          <w:rFonts w:hint="eastAsia"/>
          <w:sz w:val="24"/>
          <w:highlight w:val="none"/>
          <w:u w:val="single"/>
          <w:lang w:val="en-US" w:eastAsia="zh-CN"/>
        </w:rPr>
        <w:t xml:space="preserve">溧阳市公安局</w:t>
      </w:r>
      <w:r>
        <w:rPr>
          <w:sz w:val="24"/>
          <w:highlight w:val="none"/>
        </w:rPr>
        <w:t xml:space="preserve"> </w:t>
      </w:r>
      <w:r>
        <w:rPr>
          <w:sz w:val="24"/>
          <w:highlight w:val="none"/>
        </w:rPr>
      </w:r>
      <w:r/>
    </w:p>
    <w:p>
      <w:pPr>
        <w:pStyle w:val="877"/>
        <w:ind w:left="1079" w:hanging="300"/>
        <w:jc w:val="left"/>
        <w:spacing w:line="360" w:lineRule="auto"/>
        <w:rPr>
          <w:rFonts w:eastAsia="宋体"/>
          <w:sz w:val="24"/>
          <w:highlight w:val="none"/>
          <w:u w:val="single"/>
          <w:lang w:val="en-US" w:eastAsia="zh-CN"/>
        </w:rPr>
      </w:pPr>
      <w:r>
        <w:rPr>
          <w:sz w:val="24"/>
          <w:highlight w:val="none"/>
        </w:rPr>
        <w:t xml:space="preserve">地    址：</w:t>
      </w:r>
      <w:r>
        <w:rPr>
          <w:rFonts w:hint="eastAsia"/>
          <w:sz w:val="24"/>
          <w:highlight w:val="none"/>
          <w:u w:val="single"/>
          <w:lang w:val="en-US" w:eastAsia="zh-CN"/>
        </w:rPr>
        <w:t xml:space="preserve">江苏省常州市溧阳市燕山中路8号</w:t>
      </w:r>
      <w:r>
        <w:rPr>
          <w:rFonts w:eastAsia="宋体"/>
          <w:sz w:val="24"/>
          <w:highlight w:val="none"/>
          <w:u w:val="single"/>
          <w:lang w:val="en-US" w:eastAsia="zh-CN"/>
        </w:rPr>
      </w:r>
      <w:r/>
    </w:p>
    <w:p>
      <w:pPr>
        <w:pStyle w:val="877"/>
        <w:ind w:left="1079" w:hanging="300"/>
        <w:jc w:val="left"/>
        <w:spacing w:line="360" w:lineRule="auto"/>
        <w:rPr>
          <w:sz w:val="24"/>
          <w:highlight w:val="none"/>
          <w:u w:val="single"/>
          <w:lang w:val="en-US"/>
        </w:rPr>
      </w:pPr>
      <w:r>
        <w:rPr>
          <w:sz w:val="24"/>
          <w:highlight w:val="none"/>
        </w:rPr>
        <w:t xml:space="preserve">联系方式：</w:t>
      </w:r>
      <w:r>
        <w:rPr>
          <w:rFonts w:hint="eastAsia" w:ascii="宋体" w:hAnsi="宋体" w:eastAsia="宋体" w:cs="宋体"/>
          <w:sz w:val="24"/>
          <w:highlight w:val="none"/>
          <w:u w:val="single"/>
          <w:lang w:val="en-US" w:eastAsia="zh-CN"/>
        </w:rPr>
        <w:t xml:space="preserve">姚先生0519-87266295 </w:t>
      </w:r>
      <w:r>
        <w:rPr>
          <w:sz w:val="24"/>
          <w:highlight w:val="none"/>
          <w:u w:val="single"/>
          <w:lang w:val="en-US"/>
        </w:rPr>
      </w:r>
      <w:r/>
    </w:p>
    <w:p>
      <w:pPr>
        <w:pStyle w:val="877"/>
        <w:ind w:left="1078" w:hanging="299"/>
        <w:jc w:val="left"/>
        <w:spacing w:line="360" w:lineRule="auto"/>
        <w:rPr>
          <w:b/>
          <w:sz w:val="24"/>
          <w:highlight w:val="none"/>
        </w:rPr>
      </w:pPr>
      <w:r>
        <w:rPr>
          <w:b/>
          <w:sz w:val="24"/>
          <w:highlight w:val="none"/>
        </w:rPr>
        <w:t xml:space="preserve">2.采购代理机构信息</w:t>
      </w:r>
      <w:bookmarkEnd w:id="33"/>
      <w:r/>
      <w:bookmarkEnd w:id="34"/>
      <w:r>
        <w:rPr>
          <w:b/>
          <w:sz w:val="24"/>
          <w:highlight w:val="none"/>
        </w:rPr>
      </w:r>
      <w:r/>
    </w:p>
    <w:p>
      <w:pPr>
        <w:pStyle w:val="877"/>
        <w:ind w:left="1079" w:hanging="300"/>
        <w:jc w:val="left"/>
        <w:spacing w:line="360" w:lineRule="auto"/>
        <w:rPr>
          <w:rFonts w:hint="eastAsia" w:ascii="宋体" w:hAnsi="宋体" w:cs="宋体"/>
          <w:sz w:val="24"/>
          <w:highlight w:val="none"/>
        </w:rPr>
      </w:pPr>
      <w:r/>
      <w:bookmarkStart w:id="35" w:name="_Toc28359010"/>
      <w:r/>
      <w:bookmarkStart w:id="36" w:name="_Toc28359087"/>
      <w:r>
        <w:rPr>
          <w:rFonts w:hint="eastAsia" w:ascii="宋体" w:hAnsi="宋体" w:cs="宋体"/>
          <w:sz w:val="24"/>
          <w:highlight w:val="none"/>
        </w:rPr>
        <w:t xml:space="preserve">名    称：</w:t>
      </w:r>
      <w:r>
        <w:rPr>
          <w:rFonts w:hint="eastAsia" w:ascii="宋体" w:hAnsi="宋体" w:cs="宋体"/>
          <w:sz w:val="24"/>
          <w:highlight w:val="none"/>
          <w:u w:val="single"/>
        </w:rPr>
        <w:t xml:space="preserve">江苏溧投招标服务有限公司</w:t>
      </w:r>
      <w:r>
        <w:rPr>
          <w:rFonts w:hint="eastAsia" w:ascii="宋体" w:hAnsi="宋体" w:cs="宋体"/>
          <w:sz w:val="24"/>
          <w:highlight w:val="none"/>
        </w:rPr>
      </w:r>
      <w:r/>
    </w:p>
    <w:p>
      <w:pPr>
        <w:pStyle w:val="877"/>
        <w:ind w:left="1079" w:hanging="30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地    址：</w:t>
      </w:r>
      <w:r>
        <w:rPr>
          <w:rFonts w:hint="eastAsia" w:ascii="宋体" w:hAnsi="宋体" w:cs="宋体"/>
          <w:sz w:val="24"/>
          <w:highlight w:val="none"/>
          <w:u w:val="single"/>
        </w:rPr>
        <w:t xml:space="preserve">江苏省溧阳市溧城街道南环西路（永定路）108号嘉源广场2幢</w:t>
      </w:r>
      <w:r>
        <w:rPr>
          <w:rFonts w:hint="eastAsia" w:ascii="宋体" w:hAnsi="宋体" w:cs="宋体"/>
          <w:sz w:val="24"/>
          <w:highlight w:val="none"/>
          <w:u w:val="single"/>
        </w:rPr>
      </w:r>
      <w:r/>
    </w:p>
    <w:p>
      <w:pPr>
        <w:pStyle w:val="877"/>
        <w:ind w:left="1258" w:firstLine="660"/>
        <w:jc w:val="left"/>
        <w:spacing w:line="360" w:lineRule="auto"/>
        <w:rPr>
          <w:rFonts w:hint="eastAsia" w:ascii="宋体" w:hAnsi="宋体" w:cs="宋体"/>
          <w:sz w:val="24"/>
          <w:highlight w:val="none"/>
        </w:rPr>
      </w:pPr>
      <w:r>
        <w:rPr>
          <w:rFonts w:hint="eastAsia" w:ascii="宋体" w:hAnsi="宋体" w:cs="宋体"/>
          <w:sz w:val="24"/>
          <w:highlight w:val="none"/>
          <w:u w:val="single"/>
        </w:rPr>
        <w:t xml:space="preserve">1单元5楼</w:t>
      </w:r>
      <w:r>
        <w:rPr>
          <w:rFonts w:hint="eastAsia" w:ascii="宋体" w:hAnsi="宋体" w:cs="宋体"/>
          <w:sz w:val="24"/>
          <w:highlight w:val="none"/>
        </w:rPr>
      </w:r>
      <w:r/>
    </w:p>
    <w:p>
      <w:pPr>
        <w:pStyle w:val="877"/>
        <w:ind w:left="1076" w:hanging="297"/>
        <w:jc w:val="left"/>
        <w:spacing w:line="360" w:lineRule="auto"/>
        <w:rPr>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0519-87968552</w:t>
      </w:r>
      <w:r>
        <w:rPr>
          <w:sz w:val="24"/>
          <w:highlight w:val="none"/>
          <w:u w:val="single"/>
        </w:rPr>
      </w:r>
      <w:r/>
    </w:p>
    <w:p>
      <w:pPr>
        <w:pStyle w:val="877"/>
        <w:ind w:left="1078" w:hanging="299"/>
        <w:spacing w:line="360" w:lineRule="auto"/>
        <w:rPr>
          <w:b/>
          <w:sz w:val="24"/>
          <w:highlight w:val="none"/>
          <w:u w:val="single"/>
        </w:rPr>
      </w:pPr>
      <w:r>
        <w:rPr>
          <w:b/>
          <w:sz w:val="24"/>
          <w:highlight w:val="none"/>
        </w:rPr>
        <w:t xml:space="preserve">3.项目联系方式</w:t>
      </w:r>
      <w:bookmarkEnd w:id="35"/>
      <w:r/>
      <w:bookmarkEnd w:id="36"/>
      <w:r>
        <w:rPr>
          <w:b/>
          <w:sz w:val="24"/>
          <w:highlight w:val="none"/>
          <w:u w:val="single"/>
        </w:rPr>
      </w:r>
      <w:r/>
    </w:p>
    <w:p>
      <w:pPr>
        <w:pStyle w:val="918"/>
        <w:ind w:left="1076" w:hanging="297"/>
        <w:spacing w:line="360" w:lineRule="auto"/>
        <w:rPr>
          <w:rFonts w:ascii="Times New Roman" w:hAnsi="Times New Roman"/>
          <w:sz w:val="24"/>
          <w:highlight w:val="none"/>
          <w:u w:val="single"/>
          <w:lang w:val="en-US" w:bidi="ar"/>
        </w:rPr>
      </w:pPr>
      <w:r>
        <w:rPr>
          <w:rFonts w:ascii="Times New Roman" w:hAnsi="Times New Roman"/>
          <w:sz w:val="24"/>
          <w:szCs w:val="24"/>
          <w:highlight w:val="none"/>
        </w:rPr>
        <w:t xml:space="preserve">项目联系人：</w:t>
      </w:r>
      <w:r>
        <w:rPr>
          <w:rFonts w:hint="eastAsia" w:ascii="Times New Roman" w:hAnsi="Times New Roman"/>
          <w:sz w:val="24"/>
          <w:szCs w:val="24"/>
          <w:highlight w:val="none"/>
          <w:u w:val="single"/>
          <w:lang w:val="en-US" w:eastAsia="zh-CN"/>
        </w:rPr>
        <w:t xml:space="preserve">姜工</w:t>
      </w:r>
      <w:r>
        <w:rPr>
          <w:rFonts w:ascii="Times New Roman" w:hAnsi="Times New Roman"/>
          <w:sz w:val="24"/>
          <w:highlight w:val="none"/>
          <w:u w:val="single"/>
          <w:lang w:val="en-US" w:bidi="ar"/>
        </w:rPr>
      </w:r>
      <w:r/>
    </w:p>
    <w:p>
      <w:pPr>
        <w:pStyle w:val="918"/>
        <w:ind w:left="1076" w:hanging="297"/>
        <w:spacing w:line="360" w:lineRule="auto"/>
        <w:rPr>
          <w:rFonts w:ascii="Times New Roman" w:hAnsi="Times New Roman"/>
          <w:sz w:val="24"/>
          <w:szCs w:val="24"/>
          <w:highlight w:val="none"/>
        </w:rPr>
      </w:pPr>
      <w:r>
        <w:rPr>
          <w:rFonts w:ascii="Times New Roman" w:hAnsi="Times New Roman"/>
          <w:sz w:val="24"/>
          <w:highlight w:val="none"/>
        </w:rPr>
        <w:t xml:space="preserve">电      话：</w:t>
      </w:r>
      <w:r>
        <w:rPr>
          <w:rFonts w:hAnsi="宋体" w:cs="宋体"/>
          <w:sz w:val="24"/>
          <w:szCs w:val="24"/>
          <w:highlight w:val="none"/>
          <w:u w:val="single"/>
        </w:rPr>
        <w:t xml:space="preserve">0519-87968552</w:t>
      </w:r>
      <w:r>
        <w:rPr>
          <w:rFonts w:ascii="Times New Roman" w:hAnsi="Times New Roman"/>
          <w:sz w:val="24"/>
          <w:szCs w:val="24"/>
          <w:highlight w:val="none"/>
        </w:rPr>
      </w:r>
      <w:r/>
    </w:p>
    <w:p>
      <w:pPr>
        <w:pStyle w:val="877"/>
        <w:jc w:val="center"/>
        <w:spacing w:line="360" w:lineRule="auto"/>
        <w:rPr>
          <w:b/>
          <w:sz w:val="32"/>
          <w:szCs w:val="32"/>
          <w:highlight w:val="none"/>
        </w:rPr>
        <w:outlineLvl w:val="0"/>
      </w:pPr>
      <w:r/>
      <w:bookmarkStart w:id="37" w:name="_Toc127161488"/>
      <w:r/>
      <w:bookmarkStart w:id="38" w:name="_Toc353873938"/>
      <w:r/>
      <w:bookmarkStart w:id="39" w:name="_Toc127151777"/>
      <w:r/>
      <w:bookmarkStart w:id="40" w:name="_Toc265228423"/>
      <w:r/>
      <w:bookmarkStart w:id="41" w:name="_Toc226965856"/>
      <w:r/>
      <w:bookmarkStart w:id="42" w:name="_Toc150774783"/>
      <w:r/>
      <w:bookmarkStart w:id="43" w:name="_Toc305158928"/>
      <w:r/>
      <w:bookmarkStart w:id="44" w:name="_Toc512937850"/>
      <w:r/>
      <w:bookmarkStart w:id="45" w:name="_Toc195842950"/>
      <w:r/>
      <w:bookmarkStart w:id="46" w:name="_Toc353825548"/>
      <w:r/>
      <w:bookmarkStart w:id="47" w:name="_Toc305158854"/>
      <w:r/>
      <w:bookmarkStart w:id="48" w:name="_Toc104818926"/>
      <w:r/>
      <w:bookmarkStart w:id="49" w:name="_Toc264969275"/>
      <w:r>
        <w:rPr>
          <w:b/>
          <w:sz w:val="36"/>
          <w:szCs w:val="36"/>
          <w:highlight w:val="none"/>
        </w:rPr>
        <w:br w:type="page" w:clear="all"/>
      </w:r>
      <w:bookmarkStart w:id="50" w:name="_Toc19011"/>
      <w:r/>
      <w:bookmarkStart w:id="51" w:name="_Toc21089"/>
      <w:r>
        <w:rPr>
          <w:b/>
          <w:sz w:val="36"/>
          <w:szCs w:val="36"/>
          <w:highlight w:val="none"/>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sz w:val="32"/>
          <w:szCs w:val="32"/>
          <w:highlight w:val="none"/>
        </w:rPr>
      </w:r>
      <w:r/>
    </w:p>
    <w:p>
      <w:pPr>
        <w:pStyle w:val="879"/>
        <w:spacing w:before="0" w:line="360" w:lineRule="auto"/>
        <w:tabs>
          <w:tab w:val="center" w:pos="4592" w:leader="none"/>
          <w:tab w:val="left" w:pos="7860" w:leader="none"/>
        </w:tabs>
        <w:rPr>
          <w:rFonts w:ascii="Times New Roman" w:hAnsi="Times New Roman" w:eastAsia="宋体"/>
          <w:b w:val="0"/>
          <w:sz w:val="28"/>
          <w:highlight w:val="none"/>
        </w:rPr>
      </w:pPr>
      <w:r/>
      <w:bookmarkStart w:id="52" w:name="_Toc151193761"/>
      <w:r/>
      <w:bookmarkStart w:id="53" w:name="_Toc520356144"/>
      <w:r/>
      <w:bookmarkStart w:id="54" w:name="_Toc127151720"/>
      <w:r/>
      <w:bookmarkStart w:id="55" w:name="_Toc226965792"/>
      <w:r/>
      <w:bookmarkStart w:id="56" w:name="_Toc164229214"/>
      <w:r/>
      <w:bookmarkStart w:id="57" w:name="_Toc127151519"/>
      <w:r/>
      <w:bookmarkStart w:id="58" w:name="_Toc151193907"/>
      <w:r/>
      <w:bookmarkStart w:id="59" w:name="_Toc149720812"/>
      <w:r/>
      <w:bookmarkStart w:id="60" w:name="_Toc226337215"/>
      <w:r/>
      <w:bookmarkStart w:id="61" w:name="_Toc150774724"/>
      <w:r/>
      <w:bookmarkStart w:id="62" w:name="_Toc195842884"/>
      <w:r/>
      <w:bookmarkStart w:id="63" w:name="_Toc164351613"/>
      <w:r/>
      <w:bookmarkStart w:id="64" w:name="_Toc142311021"/>
      <w:r/>
      <w:bookmarkStart w:id="65" w:name="_Toc151193833"/>
      <w:r/>
      <w:bookmarkStart w:id="66" w:name="_Toc150480757"/>
      <w:r/>
      <w:bookmarkStart w:id="67" w:name="_Toc151190146"/>
      <w:r/>
      <w:bookmarkStart w:id="68" w:name="_Toc164229360"/>
      <w:r/>
      <w:bookmarkStart w:id="69" w:name="_Toc151193617"/>
      <w:r/>
      <w:bookmarkStart w:id="70" w:name="_Toc151193689"/>
      <w:r/>
      <w:bookmarkStart w:id="71" w:name="_Toc150774619"/>
      <w:r/>
      <w:bookmarkStart w:id="72" w:name="_Toc226965709"/>
      <w:r/>
      <w:bookmarkStart w:id="73" w:name="_Toc127161433"/>
      <w:r/>
      <w:bookmarkStart w:id="74" w:name="_Toc150509270"/>
      <w:r/>
      <w:bookmarkStart w:id="75" w:name="_Toc164608633"/>
      <w:r/>
      <w:bookmarkStart w:id="76" w:name="_Toc164608788"/>
      <w:r/>
      <w:bookmarkStart w:id="77" w:name="_Toc226309763"/>
      <w:r>
        <w:rPr>
          <w:rFonts w:ascii="Times New Roman" w:hAnsi="Times New Roman" w:eastAsia="宋体"/>
          <w:sz w:val="28"/>
          <w:highlight w:val="none"/>
        </w:rPr>
        <w:t xml:space="preserve">供应商须知资料表</w:t>
      </w:r>
      <w:r>
        <w:rPr>
          <w:rFonts w:ascii="Times New Roman" w:hAnsi="Times New Roman" w:eastAsia="宋体"/>
          <w:b w:val="0"/>
          <w:sz w:val="28"/>
          <w:highlight w:val="none"/>
        </w:rPr>
      </w:r>
      <w:r/>
    </w:p>
    <w:p>
      <w:pPr>
        <w:pStyle w:val="877"/>
        <w:jc w:val="center"/>
        <w:rPr>
          <w:b/>
          <w:sz w:val="28"/>
          <w:szCs w:val="28"/>
          <w:highlight w:val="none"/>
        </w:rPr>
      </w:pPr>
      <w:r>
        <w:rPr>
          <w:b/>
          <w:sz w:val="28"/>
          <w:szCs w:val="28"/>
          <w:highlight w:val="none"/>
        </w:rPr>
      </w:r>
      <w:r/>
    </w:p>
    <w:p>
      <w:pPr>
        <w:pStyle w:val="877"/>
        <w:ind w:firstLine="480"/>
        <w:spacing w:line="360" w:lineRule="auto"/>
        <w:rPr>
          <w:sz w:val="24"/>
          <w:highlight w:val="none"/>
        </w:rPr>
      </w:pPr>
      <w:r>
        <w:rPr>
          <w:sz w:val="24"/>
          <w:highlight w:val="none"/>
        </w:rPr>
        <w:t xml:space="preserve">本表是对供应商须知的具体补充和修改，如有矛盾，均以本资料表为准。标记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w:t>
      </w:r>
      <w:r>
        <w:rPr>
          <w:highlight w:val="none"/>
        </w:rPr>
        <w:t xml:space="preserve">□</w:t>
      </w:r>
      <w:r>
        <w:rPr>
          <w:sz w:val="24"/>
          <w:highlight w:val="none"/>
        </w:rPr>
        <w:t xml:space="preserve">”的选项意为不适用于本项目。</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77"/>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877"/>
              <w:jc w:val="center"/>
              <w:rPr>
                <w:b/>
                <w:bCs/>
                <w:sz w:val="24"/>
                <w:highlight w:val="none"/>
              </w:rPr>
            </w:pPr>
            <w:r>
              <w:rPr>
                <w:b/>
                <w:bCs/>
                <w:sz w:val="24"/>
                <w:highlight w:val="none"/>
              </w:rPr>
              <w:t xml:space="preserve">条目</w:t>
            </w:r>
            <w:r>
              <w:rPr>
                <w:b/>
                <w:bCs/>
                <w:sz w:val="24"/>
                <w:highlight w:val="none"/>
              </w:rPr>
            </w:r>
            <w:r/>
          </w:p>
        </w:tc>
        <w:tc>
          <w:tcPr>
            <w:tcW w:w="7253" w:type="dxa"/>
            <w:vAlign w:val="center"/>
            <w:textDirection w:val="lrTb"/>
            <w:noWrap w:val="false"/>
          </w:tcPr>
          <w:p>
            <w:pPr>
              <w:pStyle w:val="877"/>
              <w:jc w:val="center"/>
              <w:rPr>
                <w:b/>
                <w:bCs/>
                <w:sz w:val="24"/>
                <w:highlight w:val="none"/>
              </w:rPr>
            </w:pPr>
            <w:r>
              <w:rPr>
                <w:b/>
                <w:bCs/>
                <w:sz w:val="24"/>
                <w:highlight w:val="none"/>
              </w:rPr>
              <w:t xml:space="preserve">内容</w:t>
            </w:r>
            <w:r>
              <w:rPr>
                <w:b/>
                <w:bCs/>
                <w:sz w:val="24"/>
                <w:highlight w:val="none"/>
              </w:rPr>
            </w:r>
            <w:r/>
          </w:p>
        </w:tc>
      </w:tr>
      <w:tr>
        <w:trPr>
          <w:trHeight w:val="20"/>
        </w:trPr>
        <w:tc>
          <w:tcPr>
            <w:tcW w:w="988" w:type="dxa"/>
            <w:vAlign w:val="center"/>
            <w:textDirection w:val="lrTb"/>
            <w:noWrap w:val="false"/>
          </w:tcPr>
          <w:p>
            <w:pPr>
              <w:pStyle w:val="918"/>
              <w:jc w:val="center"/>
              <w:rPr>
                <w:rFonts w:ascii="Times New Roman" w:hAnsi="Times New Roman"/>
                <w:sz w:val="24"/>
                <w:szCs w:val="24"/>
                <w:highlight w:val="none"/>
              </w:rPr>
            </w:pPr>
            <w:r>
              <w:rPr>
                <w:rFonts w:ascii="Times New Roman" w:hAnsi="Times New Roman"/>
                <w:sz w:val="24"/>
                <w:szCs w:val="24"/>
                <w:highlight w:val="none"/>
              </w:rPr>
              <w:t xml:space="preserve">2.2</w:t>
            </w:r>
            <w:r>
              <w:rPr>
                <w:rFonts w:ascii="Times New Roman" w:hAnsi="Times New Roman"/>
                <w:sz w:val="24"/>
                <w:szCs w:val="24"/>
                <w:highlight w:val="none"/>
              </w:rPr>
            </w:r>
            <w:r/>
          </w:p>
        </w:tc>
        <w:tc>
          <w:tcPr>
            <w:tcW w:w="1701" w:type="dxa"/>
            <w:vAlign w:val="center"/>
            <w:textDirection w:val="lrTb"/>
            <w:noWrap w:val="false"/>
          </w:tcPr>
          <w:p>
            <w:pPr>
              <w:pStyle w:val="877"/>
              <w:jc w:val="center"/>
              <w:rPr>
                <w:sz w:val="24"/>
                <w:highlight w:val="none"/>
              </w:rPr>
            </w:pPr>
            <w:r>
              <w:rPr>
                <w:sz w:val="24"/>
                <w:highlight w:val="none"/>
              </w:rPr>
              <w:t xml:space="preserve">项目属性</w:t>
            </w:r>
            <w:r>
              <w:rPr>
                <w:sz w:val="24"/>
                <w:highlight w:val="none"/>
              </w:rPr>
            </w:r>
            <w:r/>
          </w:p>
        </w:tc>
        <w:tc>
          <w:tcPr>
            <w:tcW w:w="7253" w:type="dxa"/>
            <w:vAlign w:val="center"/>
            <w:textDirection w:val="lrTb"/>
            <w:noWrap w:val="false"/>
          </w:tcPr>
          <w:p>
            <w:pPr>
              <w:pStyle w:val="877"/>
              <w:jc w:val="left"/>
              <w:rPr>
                <w:sz w:val="24"/>
                <w:highlight w:val="none"/>
              </w:rPr>
            </w:pPr>
            <w:r>
              <w:rPr>
                <w:sz w:val="24"/>
                <w:highlight w:val="none"/>
              </w:rPr>
              <w:t xml:space="preserve">项目属性：</w:t>
            </w:r>
            <w:r>
              <w:rPr>
                <w:sz w:val="24"/>
                <w:highlight w:val="none"/>
              </w:rPr>
            </w:r>
            <w:r/>
          </w:p>
          <w:p>
            <w:pPr>
              <w:pStyle w:val="877"/>
              <w:jc w:val="left"/>
              <w:rPr>
                <w:sz w:val="24"/>
                <w:highlight w:val="none"/>
              </w:rPr>
            </w:pPr>
            <w:r>
              <w:rPr>
                <w:rFonts w:hint="eastAsia" w:ascii="宋体" w:hAnsi="宋体" w:cs="宋体"/>
                <w:b/>
                <w:sz w:val="24"/>
                <w:highlight w:val="none"/>
              </w:rPr>
              <w:t xml:space="preserve">■</w:t>
            </w:r>
            <w:r>
              <w:rPr>
                <w:sz w:val="24"/>
                <w:highlight w:val="none"/>
              </w:rPr>
              <w:t xml:space="preserve">服务</w:t>
            </w:r>
            <w:r>
              <w:rPr>
                <w:sz w:val="24"/>
                <w:highlight w:val="none"/>
              </w:rPr>
            </w:r>
            <w:r/>
          </w:p>
          <w:p>
            <w:pPr>
              <w:pStyle w:val="877"/>
              <w:jc w:val="left"/>
              <w:rPr>
                <w:sz w:val="24"/>
                <w:highlight w:val="none"/>
              </w:rPr>
            </w:pPr>
            <w:r>
              <w:rPr>
                <w:rFonts w:hint="eastAsia" w:ascii="宋体" w:hAnsi="宋体" w:cs="宋体"/>
                <w:highlight w:val="none"/>
              </w:rPr>
              <w:t xml:space="preserve">□</w:t>
            </w:r>
            <w:r>
              <w:rPr>
                <w:sz w:val="24"/>
                <w:highlight w:val="none"/>
              </w:rPr>
              <w:t xml:space="preserve">货物</w:t>
            </w:r>
            <w:r>
              <w:rPr>
                <w:sz w:val="24"/>
                <w:highlight w:val="none"/>
              </w:rPr>
            </w:r>
            <w:r/>
          </w:p>
          <w:p>
            <w:pPr>
              <w:pStyle w:val="877"/>
              <w:jc w:val="left"/>
              <w:rPr>
                <w:sz w:val="24"/>
                <w:highlight w:val="none"/>
                <w:u w:val="single"/>
              </w:rPr>
            </w:pPr>
            <w:r>
              <w:rPr>
                <w:rFonts w:hint="eastAsia" w:ascii="宋体" w:hAnsi="宋体" w:cs="宋体"/>
                <w:highlight w:val="none"/>
              </w:rPr>
              <w:t xml:space="preserve">□</w:t>
            </w:r>
            <w:r>
              <w:rPr>
                <w:rFonts w:hint="eastAsia"/>
                <w:sz w:val="24"/>
                <w:highlight w:val="none"/>
              </w:rPr>
              <w:t xml:space="preserve">工程</w:t>
            </w:r>
            <w:r>
              <w:rPr>
                <w:sz w:val="24"/>
                <w:highlight w:val="none"/>
                <w:u w:val="single"/>
              </w:rPr>
            </w:r>
            <w:r/>
          </w:p>
        </w:tc>
      </w:tr>
      <w:tr>
        <w:trPr>
          <w:trHeight w:val="20"/>
        </w:trPr>
        <w:tc>
          <w:tcPr>
            <w:tcW w:w="988" w:type="dxa"/>
            <w:vAlign w:val="center"/>
            <w:textDirection w:val="lrTb"/>
            <w:noWrap w:val="false"/>
          </w:tcPr>
          <w:p>
            <w:pPr>
              <w:pStyle w:val="918"/>
              <w:jc w:val="center"/>
              <w:rPr>
                <w:rFonts w:ascii="Times New Roman" w:hAnsi="Times New Roman"/>
                <w:sz w:val="24"/>
                <w:szCs w:val="24"/>
                <w:highlight w:val="none"/>
              </w:rPr>
            </w:pPr>
            <w:r>
              <w:rPr>
                <w:rFonts w:ascii="Times New Roman" w:hAnsi="Times New Roman"/>
                <w:sz w:val="24"/>
                <w:szCs w:val="24"/>
                <w:highlight w:val="none"/>
              </w:rPr>
              <w:t xml:space="preserve">2.3</w:t>
            </w:r>
            <w:r>
              <w:rPr>
                <w:rFonts w:ascii="Times New Roman" w:hAnsi="Times New Roman"/>
                <w:sz w:val="24"/>
                <w:szCs w:val="24"/>
                <w:highlight w:val="none"/>
              </w:rPr>
            </w:r>
            <w:r/>
          </w:p>
        </w:tc>
        <w:tc>
          <w:tcPr>
            <w:tcW w:w="1701" w:type="dxa"/>
            <w:vAlign w:val="center"/>
            <w:textDirection w:val="lrTb"/>
            <w:noWrap w:val="false"/>
          </w:tcPr>
          <w:p>
            <w:pPr>
              <w:pStyle w:val="877"/>
              <w:jc w:val="center"/>
              <w:rPr>
                <w:sz w:val="24"/>
                <w:highlight w:val="none"/>
              </w:rPr>
            </w:pPr>
            <w:r>
              <w:rPr>
                <w:sz w:val="24"/>
                <w:highlight w:val="none"/>
              </w:rPr>
              <w:t xml:space="preserve">科研仪器设备</w:t>
            </w:r>
            <w:r>
              <w:rPr>
                <w:sz w:val="24"/>
                <w:highlight w:val="none"/>
              </w:rPr>
            </w:r>
            <w:r/>
          </w:p>
        </w:tc>
        <w:tc>
          <w:tcPr>
            <w:tcW w:w="7253" w:type="dxa"/>
            <w:vAlign w:val="center"/>
            <w:textDirection w:val="lrTb"/>
            <w:noWrap w:val="false"/>
          </w:tcPr>
          <w:p>
            <w:pPr>
              <w:pStyle w:val="877"/>
              <w:jc w:val="left"/>
              <w:rPr>
                <w:sz w:val="24"/>
                <w:highlight w:val="none"/>
              </w:rPr>
            </w:pPr>
            <w:r>
              <w:rPr>
                <w:sz w:val="24"/>
                <w:highlight w:val="none"/>
              </w:rPr>
              <w:t xml:space="preserve">是否属于科研仪器设备采购项目：</w:t>
            </w:r>
            <w:r>
              <w:rPr>
                <w:sz w:val="24"/>
                <w:highlight w:val="none"/>
              </w:rPr>
            </w:r>
            <w:r/>
          </w:p>
          <w:p>
            <w:pPr>
              <w:pStyle w:val="877"/>
              <w:jc w:val="left"/>
              <w:rPr>
                <w:sz w:val="24"/>
                <w:highlight w:val="none"/>
              </w:rPr>
            </w:pPr>
            <w:r>
              <w:rPr>
                <w:rFonts w:hint="eastAsia" w:ascii="宋体" w:hAnsi="宋体" w:cs="宋体"/>
                <w:highlight w:val="none"/>
              </w:rPr>
              <w:t xml:space="preserve">□</w:t>
            </w:r>
            <w:r>
              <w:rPr>
                <w:sz w:val="24"/>
                <w:highlight w:val="none"/>
              </w:rPr>
              <w:t xml:space="preserve">是</w:t>
            </w:r>
            <w:r>
              <w:rPr>
                <w:sz w:val="24"/>
                <w:highlight w:val="none"/>
              </w:rPr>
            </w:r>
            <w:r/>
          </w:p>
          <w:p>
            <w:pPr>
              <w:pStyle w:val="877"/>
              <w:jc w:val="left"/>
              <w:rPr>
                <w:sz w:val="24"/>
                <w:highlight w:val="none"/>
              </w:rPr>
            </w:pPr>
            <w:r>
              <w:rPr>
                <w:rFonts w:hint="eastAsia" w:ascii="宋体" w:hAnsi="宋体" w:cs="宋体"/>
                <w:b/>
                <w:sz w:val="24"/>
                <w:highlight w:val="none"/>
              </w:rPr>
              <w:t xml:space="preserve">■</w:t>
            </w:r>
            <w:r>
              <w:rPr>
                <w:sz w:val="24"/>
                <w:highlight w:val="none"/>
              </w:rPr>
              <w:t xml:space="preserve">否</w:t>
            </w:r>
            <w:r>
              <w:rPr>
                <w:sz w:val="24"/>
                <w:highlight w:val="none"/>
              </w:rPr>
            </w:r>
            <w:r/>
          </w:p>
        </w:tc>
      </w:tr>
      <w:tr>
        <w:trPr>
          <w:trHeight w:val="20"/>
        </w:trPr>
        <w:tc>
          <w:tcPr>
            <w:tcW w:w="988" w:type="dxa"/>
            <w:vAlign w:val="center"/>
            <w:vMerge w:val="restart"/>
            <w:textDirection w:val="lrTb"/>
            <w:noWrap w:val="false"/>
          </w:tcPr>
          <w:p>
            <w:pPr>
              <w:pStyle w:val="918"/>
              <w:jc w:val="center"/>
              <w:rPr>
                <w:rFonts w:ascii="Times New Roman" w:hAnsi="Times New Roman"/>
                <w:sz w:val="24"/>
                <w:szCs w:val="24"/>
                <w:highlight w:val="none"/>
              </w:rPr>
            </w:pPr>
            <w:r>
              <w:rPr>
                <w:rFonts w:ascii="Times New Roman" w:hAnsi="Times New Roman"/>
                <w:sz w:val="24"/>
                <w:szCs w:val="24"/>
                <w:highlight w:val="none"/>
              </w:rPr>
              <w:t xml:space="preserve">3.1</w:t>
            </w:r>
            <w:r>
              <w:rPr>
                <w:rFonts w:ascii="Times New Roman" w:hAnsi="Times New Roman"/>
                <w:sz w:val="24"/>
                <w:szCs w:val="24"/>
                <w:highlight w:val="none"/>
              </w:rPr>
            </w:r>
            <w:r/>
          </w:p>
        </w:tc>
        <w:tc>
          <w:tcPr>
            <w:tcW w:w="1701" w:type="dxa"/>
            <w:vAlign w:val="center"/>
            <w:textDirection w:val="lrTb"/>
            <w:noWrap w:val="false"/>
          </w:tcPr>
          <w:p>
            <w:pPr>
              <w:pStyle w:val="877"/>
              <w:jc w:val="center"/>
              <w:rPr>
                <w:sz w:val="24"/>
                <w:highlight w:val="none"/>
              </w:rPr>
            </w:pPr>
            <w:r>
              <w:rPr>
                <w:sz w:val="24"/>
                <w:highlight w:val="none"/>
              </w:rPr>
              <w:t xml:space="preserve">现场考察</w:t>
            </w:r>
            <w:r>
              <w:rPr>
                <w:sz w:val="24"/>
                <w:highlight w:val="none"/>
              </w:rPr>
            </w:r>
            <w:r/>
          </w:p>
        </w:tc>
        <w:tc>
          <w:tcPr>
            <w:tcW w:w="7253" w:type="dxa"/>
            <w:vAlign w:val="center"/>
            <w:textDirection w:val="lrTb"/>
            <w:noWrap w:val="false"/>
          </w:tcPr>
          <w:p>
            <w:pPr>
              <w:pStyle w:val="877"/>
              <w:jc w:val="left"/>
              <w:rPr>
                <w:sz w:val="24"/>
                <w:highlight w:val="none"/>
              </w:rPr>
            </w:pPr>
            <w:r>
              <w:rPr>
                <w:rFonts w:hint="eastAsia" w:ascii="宋体" w:hAnsi="宋体" w:cs="宋体"/>
                <w:b/>
                <w:sz w:val="24"/>
                <w:highlight w:val="none"/>
              </w:rPr>
              <w:t xml:space="preserve">■</w:t>
            </w:r>
            <w:r>
              <w:rPr>
                <w:sz w:val="24"/>
                <w:highlight w:val="none"/>
              </w:rPr>
              <w:t xml:space="preserve">不组织</w:t>
            </w:r>
            <w:r>
              <w:rPr>
                <w:sz w:val="24"/>
                <w:highlight w:val="none"/>
              </w:rPr>
            </w:r>
            <w:r/>
          </w:p>
          <w:p>
            <w:pPr>
              <w:pStyle w:val="877"/>
              <w:jc w:val="left"/>
              <w:rPr>
                <w:bCs/>
                <w:sz w:val="24"/>
                <w:highlight w:val="none"/>
              </w:rPr>
            </w:pPr>
            <w:r>
              <w:rPr>
                <w:rFonts w:hint="eastAsia"/>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bCs/>
                <w:sz w:val="24"/>
                <w:highlight w:val="none"/>
              </w:rPr>
            </w:r>
            <w:r/>
          </w:p>
          <w:p>
            <w:pPr>
              <w:pStyle w:val="918"/>
              <w:rPr>
                <w:rFonts w:ascii="Times New Roman" w:hAnsi="Times New Roman"/>
                <w:sz w:val="24"/>
                <w:szCs w:val="24"/>
                <w:highlight w:val="none"/>
              </w:rPr>
            </w:pPr>
            <w:r>
              <w:rPr>
                <w:rFonts w:ascii="Times New Roman" w:hAnsi="Times New Roman"/>
                <w:sz w:val="24"/>
                <w:highlight w:val="none"/>
              </w:rPr>
              <w:t xml:space="preserve">考察地点：___________</w:t>
            </w:r>
            <w:r>
              <w:rPr>
                <w:rFonts w:ascii="Times New Roman" w:hAnsi="Times New Roman"/>
                <w:sz w:val="24"/>
                <w:highlight w:val="none"/>
              </w:rPr>
              <w:t xml:space="preserve">。</w:t>
            </w:r>
            <w:r>
              <w:rPr>
                <w:rFonts w:ascii="Times New Roman" w:hAnsi="Times New Roman"/>
                <w:sz w:val="24"/>
                <w:szCs w:val="24"/>
                <w:highlight w:val="none"/>
              </w:rPr>
            </w:r>
            <w:r/>
          </w:p>
        </w:tc>
      </w:tr>
      <w:tr>
        <w:trPr>
          <w:trHeight w:val="908"/>
        </w:trPr>
        <w:tc>
          <w:tcPr>
            <w:tcW w:w="988" w:type="dxa"/>
            <w:vAlign w:val="center"/>
            <w:vMerge w:val="continue"/>
            <w:textDirection w:val="lrTb"/>
            <w:noWrap w:val="false"/>
          </w:tcPr>
          <w:p>
            <w:pPr>
              <w:pStyle w:val="918"/>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pStyle w:val="877"/>
              <w:jc w:val="center"/>
              <w:rPr>
                <w:sz w:val="24"/>
                <w:highlight w:val="none"/>
              </w:rPr>
            </w:pPr>
            <w:r>
              <w:rPr>
                <w:sz w:val="24"/>
                <w:highlight w:val="none"/>
              </w:rPr>
              <w:t xml:space="preserve">磋商前答疑会</w:t>
            </w:r>
            <w:r>
              <w:rPr>
                <w:sz w:val="24"/>
                <w:highlight w:val="none"/>
              </w:rPr>
            </w:r>
            <w:r/>
          </w:p>
        </w:tc>
        <w:tc>
          <w:tcPr>
            <w:tcW w:w="7253" w:type="dxa"/>
            <w:vAlign w:val="center"/>
            <w:textDirection w:val="lrTb"/>
            <w:noWrap w:val="false"/>
          </w:tcPr>
          <w:p>
            <w:pPr>
              <w:pStyle w:val="877"/>
              <w:jc w:val="left"/>
              <w:rPr>
                <w:sz w:val="24"/>
                <w:highlight w:val="none"/>
              </w:rPr>
            </w:pPr>
            <w:r>
              <w:rPr>
                <w:rFonts w:hint="eastAsia" w:ascii="宋体" w:hAnsi="宋体" w:cs="宋体"/>
                <w:b/>
                <w:sz w:val="24"/>
                <w:highlight w:val="none"/>
              </w:rPr>
              <w:t xml:space="preserve">■</w:t>
            </w:r>
            <w:r>
              <w:rPr>
                <w:sz w:val="24"/>
                <w:highlight w:val="none"/>
              </w:rPr>
              <w:t xml:space="preserve">不召开</w:t>
            </w:r>
            <w:r>
              <w:rPr>
                <w:sz w:val="24"/>
                <w:highlight w:val="none"/>
              </w:rPr>
            </w:r>
            <w:r/>
          </w:p>
          <w:p>
            <w:pPr>
              <w:pStyle w:val="877"/>
              <w:jc w:val="left"/>
              <w:rPr>
                <w:sz w:val="24"/>
                <w:highlight w:val="none"/>
              </w:rPr>
            </w:pPr>
            <w:r>
              <w:rPr>
                <w:rFonts w:hint="eastAsia"/>
                <w:highlight w:val="none"/>
              </w:rPr>
              <w:t xml:space="preserve">□</w:t>
            </w:r>
            <w:r>
              <w:rPr>
                <w:sz w:val="24"/>
                <w:highlight w:val="none"/>
              </w:rPr>
              <w:t xml:space="preserve">召开，召开时间：___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sz w:val="24"/>
                <w:highlight w:val="none"/>
              </w:rPr>
            </w:r>
            <w:r/>
          </w:p>
          <w:p>
            <w:pPr>
              <w:pStyle w:val="877"/>
              <w:jc w:val="left"/>
              <w:rPr>
                <w:sz w:val="24"/>
                <w:highlight w:val="none"/>
              </w:rPr>
            </w:pPr>
            <w:r>
              <w:rPr>
                <w:sz w:val="24"/>
                <w:highlight w:val="none"/>
              </w:rPr>
              <w:t xml:space="preserve">召开地点：___________</w:t>
            </w:r>
            <w:r>
              <w:rPr>
                <w:rFonts w:hint="eastAsia"/>
                <w:sz w:val="24"/>
                <w:highlight w:val="none"/>
              </w:rPr>
              <w:t xml:space="preserve">。</w:t>
            </w:r>
            <w:r>
              <w:rPr>
                <w:sz w:val="24"/>
                <w:highlight w:val="none"/>
              </w:rPr>
            </w:r>
            <w:r/>
          </w:p>
        </w:tc>
      </w:tr>
      <w:tr>
        <w:trPr>
          <w:trHeight w:val="633"/>
        </w:trPr>
        <w:tc>
          <w:tcPr>
            <w:tcW w:w="988" w:type="dxa"/>
            <w:vAlign w:val="center"/>
            <w:textDirection w:val="lrTb"/>
            <w:noWrap w:val="false"/>
          </w:tcPr>
          <w:p>
            <w:pPr>
              <w:pStyle w:val="918"/>
              <w:jc w:val="center"/>
              <w:rPr>
                <w:rFonts w:ascii="Times New Roman" w:hAnsi="Times New Roman"/>
                <w:sz w:val="24"/>
                <w:szCs w:val="24"/>
                <w:highlight w:val="none"/>
              </w:rPr>
            </w:pPr>
            <w:r>
              <w:rPr>
                <w:rFonts w:ascii="Times New Roman" w:hAnsi="Times New Roman"/>
                <w:sz w:val="24"/>
                <w:szCs w:val="24"/>
                <w:highlight w:val="none"/>
              </w:rPr>
              <w:t xml:space="preserve">4.2.5</w:t>
            </w:r>
            <w:r>
              <w:rPr>
                <w:rFonts w:ascii="Times New Roman" w:hAnsi="Times New Roman"/>
                <w:sz w:val="24"/>
                <w:szCs w:val="24"/>
                <w:highlight w:val="none"/>
              </w:rPr>
            </w:r>
            <w:r/>
          </w:p>
        </w:tc>
        <w:tc>
          <w:tcPr>
            <w:tcW w:w="1701" w:type="dxa"/>
            <w:vAlign w:val="center"/>
            <w:textDirection w:val="lrTb"/>
            <w:noWrap w:val="false"/>
          </w:tcPr>
          <w:p>
            <w:pPr>
              <w:pStyle w:val="877"/>
              <w:jc w:val="center"/>
              <w:rPr>
                <w:sz w:val="24"/>
                <w:highlight w:val="none"/>
              </w:rPr>
            </w:pPr>
            <w:r>
              <w:rPr>
                <w:sz w:val="24"/>
                <w:highlight w:val="none"/>
              </w:rPr>
              <w:t xml:space="preserve">标的所属行业</w:t>
            </w:r>
            <w:r>
              <w:rPr>
                <w:sz w:val="24"/>
                <w:highlight w:val="none"/>
              </w:rPr>
            </w:r>
            <w:r/>
          </w:p>
        </w:tc>
        <w:tc>
          <w:tcPr>
            <w:tcW w:w="7253" w:type="dxa"/>
            <w:vAlign w:val="center"/>
            <w:textDirection w:val="lrTb"/>
            <w:noWrap w:val="false"/>
          </w:tcPr>
          <w:p>
            <w:pPr>
              <w:pStyle w:val="877"/>
              <w:jc w:val="left"/>
              <w:rPr>
                <w:rFonts w:eastAsia="宋体"/>
                <w:sz w:val="24"/>
                <w:highlight w:val="none"/>
                <w:lang w:val="en-US" w:eastAsia="zh-CN"/>
              </w:rPr>
            </w:pPr>
            <w:r>
              <w:rPr>
                <w:sz w:val="24"/>
                <w:highlight w:val="none"/>
              </w:rPr>
              <w:t xml:space="preserve">本项目采购标的对应的中小企业划分标准所属行业：</w:t>
            </w:r>
            <w:r>
              <w:rPr>
                <w:rFonts w:hint="eastAsia"/>
                <w:sz w:val="24"/>
                <w:highlight w:val="none"/>
                <w:u w:val="single"/>
                <w:lang w:val="en-US" w:eastAsia="zh-CN"/>
              </w:rPr>
              <w:t xml:space="preserve">软件和信息技术服务业</w:t>
            </w:r>
            <w:r>
              <w:rPr>
                <w:rFonts w:eastAsia="宋体"/>
                <w:sz w:val="24"/>
                <w:highlight w:val="none"/>
                <w:lang w:val="en-US" w:eastAsia="zh-CN"/>
              </w:rPr>
            </w:r>
            <w:r/>
          </w:p>
        </w:tc>
      </w:tr>
      <w:tr>
        <w:trPr>
          <w:trHeight w:val="890"/>
        </w:trPr>
        <w:tc>
          <w:tcPr>
            <w:tcW w:w="988" w:type="dxa"/>
            <w:vAlign w:val="center"/>
            <w:textDirection w:val="lrTb"/>
            <w:noWrap w:val="false"/>
          </w:tcPr>
          <w:p>
            <w:pPr>
              <w:pStyle w:val="918"/>
              <w:jc w:val="center"/>
              <w:rPr>
                <w:rFonts w:ascii="Times New Roman" w:hAnsi="Times New Roman"/>
                <w:sz w:val="24"/>
                <w:szCs w:val="24"/>
                <w:highlight w:val="none"/>
              </w:rPr>
            </w:pPr>
            <w:r>
              <w:rPr>
                <w:rFonts w:ascii="Times New Roman" w:hAnsi="Times New Roman"/>
                <w:sz w:val="24"/>
                <w:szCs w:val="24"/>
                <w:highlight w:val="none"/>
              </w:rPr>
              <w:t xml:space="preserve">10.2</w:t>
            </w:r>
            <w:r>
              <w:rPr>
                <w:rFonts w:ascii="Times New Roman" w:hAnsi="Times New Roman"/>
                <w:sz w:val="24"/>
                <w:szCs w:val="24"/>
                <w:highlight w:val="none"/>
              </w:rPr>
            </w:r>
            <w:r/>
          </w:p>
        </w:tc>
        <w:tc>
          <w:tcPr>
            <w:tcW w:w="1701" w:type="dxa"/>
            <w:vAlign w:val="center"/>
            <w:textDirection w:val="lrTb"/>
            <w:noWrap w:val="false"/>
          </w:tcPr>
          <w:p>
            <w:pPr>
              <w:pStyle w:val="877"/>
              <w:jc w:val="center"/>
              <w:rPr>
                <w:sz w:val="24"/>
                <w:highlight w:val="none"/>
              </w:rPr>
            </w:pPr>
            <w:r>
              <w:rPr>
                <w:sz w:val="24"/>
                <w:highlight w:val="none"/>
              </w:rPr>
              <w:t xml:space="preserve">报价</w:t>
            </w:r>
            <w:r>
              <w:rPr>
                <w:sz w:val="24"/>
                <w:highlight w:val="none"/>
              </w:rPr>
            </w:r>
            <w:r/>
          </w:p>
        </w:tc>
        <w:tc>
          <w:tcPr>
            <w:tcW w:w="7253" w:type="dxa"/>
            <w:vAlign w:val="center"/>
            <w:textDirection w:val="lrTb"/>
            <w:noWrap w:val="false"/>
          </w:tcPr>
          <w:p>
            <w:pPr>
              <w:pStyle w:val="877"/>
              <w:jc w:val="left"/>
              <w:rPr>
                <w:sz w:val="24"/>
                <w:highlight w:val="none"/>
              </w:rPr>
            </w:pPr>
            <w:r>
              <w:rPr>
                <w:sz w:val="24"/>
                <w:highlight w:val="none"/>
              </w:rPr>
              <w:t xml:space="preserve">报价的特殊规定：</w:t>
            </w:r>
            <w:r>
              <w:rPr>
                <w:sz w:val="24"/>
                <w:highlight w:val="none"/>
              </w:rPr>
            </w:r>
            <w:r/>
          </w:p>
          <w:p>
            <w:pPr>
              <w:pStyle w:val="877"/>
              <w:jc w:val="left"/>
              <w:rPr>
                <w:sz w:val="24"/>
                <w:highlight w:val="none"/>
              </w:rPr>
            </w:pPr>
            <w:r>
              <w:rPr>
                <w:rFonts w:hint="eastAsia" w:ascii="宋体" w:hAnsi="宋体" w:cs="宋体"/>
                <w:b/>
                <w:sz w:val="24"/>
                <w:highlight w:val="none"/>
              </w:rPr>
              <w:t xml:space="preserve">■</w:t>
            </w:r>
            <w:r>
              <w:rPr>
                <w:sz w:val="24"/>
                <w:highlight w:val="none"/>
              </w:rPr>
              <w:t xml:space="preserve">无</w:t>
            </w:r>
            <w:r>
              <w:rPr>
                <w:sz w:val="24"/>
                <w:highlight w:val="none"/>
              </w:rPr>
            </w:r>
            <w:r/>
          </w:p>
          <w:p>
            <w:pPr>
              <w:pStyle w:val="877"/>
              <w:jc w:val="left"/>
              <w:rPr>
                <w:sz w:val="24"/>
                <w:highlight w:val="none"/>
              </w:rPr>
            </w:pPr>
            <w:r>
              <w:rPr>
                <w:rFonts w:hint="eastAsia"/>
                <w:highlight w:val="none"/>
              </w:rPr>
              <w:t xml:space="preserve">□</w:t>
            </w:r>
            <w:r>
              <w:rPr>
                <w:sz w:val="24"/>
                <w:highlight w:val="none"/>
              </w:rPr>
              <w:t xml:space="preserve">有，具体情形：</w:t>
            </w:r>
            <w:r>
              <w:rPr>
                <w:rFonts w:hint="eastAsia"/>
                <w:sz w:val="24"/>
                <w:highlight w:val="none"/>
                <w:u w:val="single"/>
              </w:rPr>
              <w:t xml:space="preserve">        </w:t>
            </w:r>
            <w:r>
              <w:rPr>
                <w:rFonts w:hint="eastAsia"/>
                <w:sz w:val="24"/>
                <w:highlight w:val="none"/>
              </w:rPr>
              <w:t xml:space="preserve">。</w:t>
            </w:r>
            <w:r>
              <w:rPr>
                <w:sz w:val="24"/>
                <w:highlight w:val="none"/>
              </w:rPr>
            </w:r>
            <w:r/>
          </w:p>
        </w:tc>
      </w:tr>
      <w:tr>
        <w:trPr>
          <w:trHeight w:val="20"/>
        </w:trPr>
        <w:tc>
          <w:tcPr>
            <w:tcW w:w="988" w:type="dxa"/>
            <w:vAlign w:val="center"/>
            <w:textDirection w:val="lrTb"/>
            <w:noWrap w:val="false"/>
          </w:tcPr>
          <w:p>
            <w:pPr>
              <w:pStyle w:val="918"/>
              <w:jc w:val="center"/>
              <w:rPr>
                <w:rFonts w:ascii="Times New Roman" w:hAnsi="Times New Roman"/>
                <w:sz w:val="24"/>
                <w:szCs w:val="24"/>
                <w:highlight w:val="none"/>
              </w:rPr>
            </w:pPr>
            <w:r>
              <w:rPr>
                <w:rFonts w:ascii="Times New Roman" w:hAnsi="Times New Roman"/>
                <w:sz w:val="24"/>
                <w:szCs w:val="24"/>
                <w:highlight w:val="none"/>
              </w:rPr>
              <w:t xml:space="preserve">11.1</w:t>
            </w:r>
            <w:r>
              <w:rPr>
                <w:rFonts w:ascii="Times New Roman" w:hAnsi="Times New Roman"/>
                <w:sz w:val="24"/>
                <w:szCs w:val="24"/>
                <w:highlight w:val="none"/>
              </w:rPr>
            </w:r>
            <w:r/>
          </w:p>
        </w:tc>
        <w:tc>
          <w:tcPr>
            <w:tcW w:w="1701" w:type="dxa"/>
            <w:vAlign w:val="center"/>
            <w:textDirection w:val="lrTb"/>
            <w:noWrap w:val="false"/>
          </w:tcPr>
          <w:p>
            <w:pPr>
              <w:pStyle w:val="877"/>
              <w:jc w:val="center"/>
              <w:rPr>
                <w:sz w:val="24"/>
                <w:highlight w:val="none"/>
              </w:rPr>
            </w:pPr>
            <w:r>
              <w:rPr>
                <w:sz w:val="24"/>
                <w:highlight w:val="none"/>
              </w:rPr>
              <w:t xml:space="preserve">磋商保证金</w:t>
            </w:r>
            <w:r>
              <w:rPr>
                <w:sz w:val="24"/>
                <w:highlight w:val="none"/>
              </w:rPr>
            </w:r>
            <w:r/>
          </w:p>
        </w:tc>
        <w:tc>
          <w:tcPr>
            <w:tcW w:w="7253" w:type="dxa"/>
            <w:vAlign w:val="center"/>
            <w:textDirection w:val="lrTb"/>
            <w:noWrap w:val="false"/>
          </w:tcPr>
          <w:p>
            <w:pPr>
              <w:pStyle w:val="877"/>
              <w:jc w:val="left"/>
              <w:rPr>
                <w:sz w:val="24"/>
                <w:highlight w:val="none"/>
              </w:rPr>
            </w:pPr>
            <w:r>
              <w:rPr>
                <w:rFonts w:hint="eastAsia"/>
                <w:sz w:val="24"/>
                <w:highlight w:val="none"/>
              </w:rPr>
              <w:t xml:space="preserve">免收</w:t>
            </w:r>
            <w:r>
              <w:rPr>
                <w:sz w:val="24"/>
                <w:highlight w:val="none"/>
              </w:rPr>
            </w:r>
            <w:r/>
          </w:p>
        </w:tc>
      </w:tr>
      <w:tr>
        <w:trPr>
          <w:trHeight w:val="20"/>
        </w:trPr>
        <w:tc>
          <w:tcPr>
            <w:tcW w:w="988" w:type="dxa"/>
            <w:vAlign w:val="center"/>
            <w:textDirection w:val="lrTb"/>
            <w:noWrap w:val="false"/>
          </w:tcPr>
          <w:p>
            <w:pPr>
              <w:pStyle w:val="918"/>
              <w:jc w:val="center"/>
              <w:rPr>
                <w:rFonts w:ascii="Times New Roman" w:hAnsi="Times New Roman"/>
                <w:sz w:val="24"/>
                <w:szCs w:val="24"/>
                <w:highlight w:val="none"/>
              </w:rPr>
            </w:pPr>
            <w:r>
              <w:rPr>
                <w:rFonts w:ascii="Times New Roman" w:hAnsi="Times New Roman"/>
                <w:sz w:val="24"/>
                <w:szCs w:val="24"/>
                <w:highlight w:val="none"/>
              </w:rPr>
              <w:t xml:space="preserve">12.1</w:t>
            </w:r>
            <w:r>
              <w:rPr>
                <w:rFonts w:ascii="Times New Roman" w:hAnsi="Times New Roman"/>
                <w:sz w:val="24"/>
                <w:szCs w:val="24"/>
                <w:highlight w:val="none"/>
              </w:rPr>
            </w:r>
            <w:r/>
          </w:p>
        </w:tc>
        <w:tc>
          <w:tcPr>
            <w:tcW w:w="1701" w:type="dxa"/>
            <w:vAlign w:val="center"/>
            <w:textDirection w:val="lrTb"/>
            <w:noWrap w:val="false"/>
          </w:tcPr>
          <w:p>
            <w:pPr>
              <w:pStyle w:val="877"/>
              <w:jc w:val="center"/>
              <w:rPr>
                <w:sz w:val="24"/>
                <w:highlight w:val="none"/>
              </w:rPr>
            </w:pPr>
            <w:r>
              <w:rPr>
                <w:sz w:val="24"/>
                <w:highlight w:val="none"/>
              </w:rPr>
              <w:t xml:space="preserve">响应有效期</w:t>
            </w:r>
            <w:r>
              <w:rPr>
                <w:sz w:val="24"/>
                <w:highlight w:val="none"/>
              </w:rPr>
            </w:r>
            <w:r/>
          </w:p>
        </w:tc>
        <w:tc>
          <w:tcPr>
            <w:tcW w:w="7253" w:type="dxa"/>
            <w:vAlign w:val="center"/>
            <w:textDirection w:val="lrTb"/>
            <w:noWrap w:val="false"/>
          </w:tcPr>
          <w:p>
            <w:pPr>
              <w:pStyle w:val="877"/>
              <w:jc w:val="left"/>
              <w:rPr>
                <w:sz w:val="24"/>
                <w:highlight w:val="none"/>
              </w:rPr>
            </w:pPr>
            <w:r>
              <w:rPr>
                <w:sz w:val="24"/>
                <w:highlight w:val="none"/>
              </w:rPr>
              <w:t xml:space="preserve">自提交响应文件的截止之日起算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20"/>
        </w:trPr>
        <w:tc>
          <w:tcPr>
            <w:tcW w:w="988" w:type="dxa"/>
            <w:vAlign w:val="center"/>
            <w:textDirection w:val="lrTb"/>
            <w:noWrap w:val="false"/>
          </w:tcPr>
          <w:p>
            <w:pPr>
              <w:pStyle w:val="918"/>
              <w:jc w:val="center"/>
              <w:rPr>
                <w:rFonts w:ascii="Times New Roman" w:hAnsi="Times New Roman"/>
                <w:sz w:val="24"/>
                <w:szCs w:val="24"/>
                <w:highlight w:val="none"/>
              </w:rPr>
            </w:pPr>
            <w:r>
              <w:rPr>
                <w:rFonts w:ascii="Times New Roman" w:hAnsi="Times New Roman"/>
                <w:sz w:val="24"/>
                <w:szCs w:val="24"/>
                <w:highlight w:val="none"/>
              </w:rPr>
              <w:t xml:space="preserve">23.5</w:t>
            </w:r>
            <w:r>
              <w:rPr>
                <w:rFonts w:ascii="Times New Roman" w:hAnsi="Times New Roman"/>
                <w:sz w:val="24"/>
                <w:szCs w:val="24"/>
                <w:highlight w:val="none"/>
              </w:rPr>
            </w:r>
            <w:r/>
          </w:p>
        </w:tc>
        <w:tc>
          <w:tcPr>
            <w:tcW w:w="1701" w:type="dxa"/>
            <w:vAlign w:val="center"/>
            <w:textDirection w:val="lrTb"/>
            <w:noWrap w:val="false"/>
          </w:tcPr>
          <w:p>
            <w:pPr>
              <w:pStyle w:val="877"/>
              <w:jc w:val="center"/>
              <w:rPr>
                <w:sz w:val="24"/>
                <w:highlight w:val="none"/>
              </w:rPr>
            </w:pPr>
            <w:r>
              <w:rPr>
                <w:sz w:val="24"/>
                <w:highlight w:val="none"/>
              </w:rPr>
              <w:t xml:space="preserve">分包</w:t>
            </w:r>
            <w:r>
              <w:rPr>
                <w:sz w:val="24"/>
                <w:highlight w:val="none"/>
              </w:rPr>
            </w:r>
            <w:r/>
          </w:p>
        </w:tc>
        <w:tc>
          <w:tcPr>
            <w:tcW w:w="7253" w:type="dxa"/>
            <w:vAlign w:val="center"/>
            <w:textDirection w:val="lrTb"/>
            <w:noWrap w:val="false"/>
          </w:tcPr>
          <w:p>
            <w:pPr>
              <w:pStyle w:val="877"/>
              <w:jc w:val="left"/>
              <w:rPr>
                <w:sz w:val="24"/>
                <w:highlight w:val="none"/>
              </w:rPr>
            </w:pPr>
            <w:r>
              <w:rPr>
                <w:sz w:val="24"/>
                <w:highlight w:val="none"/>
              </w:rPr>
              <w:t xml:space="preserve">本项目是否允许分包： </w:t>
            </w:r>
            <w:r>
              <w:rPr>
                <w:sz w:val="24"/>
                <w:highlight w:val="none"/>
              </w:rPr>
            </w:r>
            <w:r/>
          </w:p>
          <w:p>
            <w:pPr>
              <w:pStyle w:val="877"/>
              <w:jc w:val="left"/>
              <w:rPr>
                <w:sz w:val="24"/>
                <w:highlight w:val="none"/>
              </w:rPr>
            </w:pPr>
            <w:r>
              <w:rPr>
                <w:rFonts w:hint="eastAsia" w:ascii="宋体" w:hAnsi="宋体" w:cs="宋体"/>
                <w:b/>
                <w:sz w:val="24"/>
                <w:highlight w:val="none"/>
              </w:rPr>
              <w:t xml:space="preserve">■</w:t>
            </w:r>
            <w:r>
              <w:rPr>
                <w:sz w:val="24"/>
                <w:highlight w:val="none"/>
              </w:rPr>
              <w:t xml:space="preserve">不允许</w:t>
            </w:r>
            <w:r>
              <w:rPr>
                <w:sz w:val="24"/>
                <w:highlight w:val="none"/>
              </w:rPr>
            </w:r>
            <w:r/>
          </w:p>
          <w:p>
            <w:pPr>
              <w:pStyle w:val="877"/>
              <w:jc w:val="left"/>
              <w:rPr>
                <w:sz w:val="24"/>
                <w:highlight w:val="none"/>
              </w:rPr>
            </w:pPr>
            <w:r>
              <w:rPr>
                <w:rFonts w:hint="eastAsia"/>
                <w:highlight w:val="none"/>
              </w:rPr>
              <w:t xml:space="preserve">□</w:t>
            </w:r>
            <w:r>
              <w:rPr>
                <w:sz w:val="24"/>
                <w:highlight w:val="none"/>
              </w:rPr>
              <w:t xml:space="preserve">允许，具体要求：_______。</w:t>
            </w:r>
            <w:r>
              <w:rPr>
                <w:sz w:val="24"/>
                <w:highlight w:val="none"/>
              </w:rPr>
            </w:r>
            <w:r/>
          </w:p>
          <w:p>
            <w:pPr>
              <w:pStyle w:val="877"/>
              <w:jc w:val="left"/>
              <w:rPr>
                <w:sz w:val="24"/>
                <w:highlight w:val="none"/>
              </w:rPr>
            </w:pPr>
            <w:r>
              <w:rPr>
                <w:sz w:val="24"/>
                <w:highlight w:val="none"/>
              </w:rPr>
              <w:t xml:space="preserve">（1）可以分包履行的具体内容：_______；</w:t>
            </w:r>
            <w:r>
              <w:rPr>
                <w:sz w:val="24"/>
                <w:highlight w:val="none"/>
              </w:rPr>
            </w:r>
            <w:r/>
          </w:p>
          <w:p>
            <w:pPr>
              <w:pStyle w:val="877"/>
              <w:jc w:val="left"/>
              <w:rPr>
                <w:sz w:val="24"/>
                <w:highlight w:val="none"/>
              </w:rPr>
            </w:pPr>
            <w:r>
              <w:rPr>
                <w:sz w:val="24"/>
                <w:highlight w:val="none"/>
              </w:rPr>
              <w:t xml:space="preserve">（2）允许分包的金额或者比例：_______；</w:t>
            </w:r>
            <w:r>
              <w:rPr>
                <w:sz w:val="24"/>
                <w:highlight w:val="none"/>
              </w:rPr>
            </w:r>
            <w:r/>
          </w:p>
          <w:p>
            <w:pPr>
              <w:pStyle w:val="877"/>
              <w:jc w:val="left"/>
              <w:rPr>
                <w:sz w:val="24"/>
                <w:highlight w:val="none"/>
                <w:u w:val="single"/>
              </w:rPr>
            </w:pPr>
            <w:r>
              <w:rPr>
                <w:sz w:val="24"/>
                <w:highlight w:val="none"/>
              </w:rPr>
              <w:t xml:space="preserve">（3）其他要求：_______。</w:t>
            </w:r>
            <w:r>
              <w:rPr>
                <w:sz w:val="24"/>
                <w:highlight w:val="none"/>
                <w:u w:val="single"/>
              </w:rPr>
            </w:r>
            <w:r/>
          </w:p>
        </w:tc>
      </w:tr>
      <w:tr>
        <w:trPr>
          <w:trHeight w:val="20"/>
        </w:trPr>
        <w:tc>
          <w:tcPr>
            <w:tcW w:w="988" w:type="dxa"/>
            <w:vAlign w:val="center"/>
            <w:textDirection w:val="lrTb"/>
            <w:noWrap w:val="false"/>
          </w:tcPr>
          <w:p>
            <w:pPr>
              <w:pStyle w:val="918"/>
              <w:jc w:val="center"/>
              <w:rPr>
                <w:rFonts w:ascii="Times New Roman" w:hAnsi="Times New Roman"/>
                <w:sz w:val="24"/>
                <w:szCs w:val="24"/>
                <w:highlight w:val="none"/>
              </w:rPr>
            </w:pPr>
            <w:r>
              <w:rPr>
                <w:rFonts w:ascii="Times New Roman" w:hAnsi="Times New Roman"/>
                <w:sz w:val="24"/>
                <w:szCs w:val="24"/>
                <w:highlight w:val="none"/>
              </w:rPr>
              <w:t xml:space="preserve">24.1.1</w:t>
            </w:r>
            <w:r>
              <w:rPr>
                <w:rFonts w:ascii="Times New Roman" w:hAnsi="Times New Roman"/>
                <w:sz w:val="24"/>
                <w:szCs w:val="24"/>
                <w:highlight w:val="none"/>
              </w:rPr>
            </w:r>
            <w:r/>
          </w:p>
        </w:tc>
        <w:tc>
          <w:tcPr>
            <w:tcW w:w="1701" w:type="dxa"/>
            <w:vAlign w:val="center"/>
            <w:textDirection w:val="lrTb"/>
            <w:noWrap w:val="false"/>
          </w:tcPr>
          <w:p>
            <w:pPr>
              <w:pStyle w:val="877"/>
              <w:jc w:val="center"/>
              <w:rPr>
                <w:sz w:val="24"/>
                <w:highlight w:val="none"/>
              </w:rPr>
            </w:pPr>
            <w:r>
              <w:rPr>
                <w:sz w:val="24"/>
                <w:highlight w:val="none"/>
              </w:rPr>
              <w:t xml:space="preserve">询问</w:t>
            </w:r>
            <w:r>
              <w:rPr>
                <w:sz w:val="24"/>
                <w:highlight w:val="none"/>
              </w:rPr>
            </w:r>
            <w:r/>
          </w:p>
        </w:tc>
        <w:tc>
          <w:tcPr>
            <w:tcW w:w="7253" w:type="dxa"/>
            <w:vAlign w:val="center"/>
            <w:textDirection w:val="lrTb"/>
            <w:noWrap w:val="false"/>
          </w:tcPr>
          <w:p>
            <w:pPr>
              <w:pStyle w:val="877"/>
              <w:tabs>
                <w:tab w:val="left" w:pos="360" w:leader="none"/>
              </w:tabs>
              <w:rPr>
                <w:sz w:val="24"/>
                <w:highlight w:val="none"/>
              </w:rPr>
              <w:outlineLvl w:val="1"/>
            </w:pPr>
            <w:r>
              <w:rPr>
                <w:sz w:val="24"/>
                <w:highlight w:val="none"/>
              </w:rPr>
              <w:t xml:space="preserve">询问送达形式：</w:t>
            </w:r>
            <w:r>
              <w:rPr>
                <w:rFonts w:hint="eastAsia"/>
                <w:sz w:val="24"/>
                <w:highlight w:val="none"/>
                <w:u w:val="single"/>
              </w:rPr>
              <w:t xml:space="preserve">按照24.1</w:t>
            </w:r>
            <w:r>
              <w:rPr>
                <w:sz w:val="24"/>
                <w:highlight w:val="none"/>
                <w:u w:val="single"/>
              </w:rPr>
              <w:t xml:space="preserve">询问</w:t>
            </w:r>
            <w:r>
              <w:rPr>
                <w:rFonts w:hint="eastAsia"/>
                <w:sz w:val="24"/>
                <w:highlight w:val="none"/>
                <w:u w:val="single"/>
              </w:rPr>
              <w:t xml:space="preserve">执行</w:t>
            </w:r>
            <w:r>
              <w:rPr>
                <w:sz w:val="24"/>
                <w:highlight w:val="none"/>
                <w:u w:val="single"/>
              </w:rPr>
              <w:t xml:space="preserve">。</w:t>
            </w:r>
            <w:r>
              <w:rPr>
                <w:sz w:val="24"/>
                <w:highlight w:val="none"/>
              </w:rPr>
            </w:r>
            <w:r/>
          </w:p>
        </w:tc>
      </w:tr>
      <w:tr>
        <w:trPr>
          <w:trHeight w:val="20"/>
        </w:trPr>
        <w:tc>
          <w:tcPr>
            <w:tcW w:w="988" w:type="dxa"/>
            <w:vAlign w:val="center"/>
            <w:textDirection w:val="lrTb"/>
            <w:noWrap w:val="false"/>
          </w:tcPr>
          <w:p>
            <w:pPr>
              <w:pStyle w:val="918"/>
              <w:jc w:val="center"/>
              <w:rPr>
                <w:rFonts w:ascii="Times New Roman" w:hAnsi="Times New Roman"/>
                <w:sz w:val="24"/>
                <w:szCs w:val="24"/>
                <w:highlight w:val="none"/>
              </w:rPr>
            </w:pPr>
            <w:r>
              <w:rPr>
                <w:rFonts w:ascii="Times New Roman" w:hAnsi="Times New Roman"/>
                <w:sz w:val="24"/>
                <w:szCs w:val="24"/>
                <w:highlight w:val="none"/>
              </w:rPr>
              <w:t xml:space="preserve">24.3</w:t>
            </w:r>
            <w:r>
              <w:rPr>
                <w:rFonts w:ascii="Times New Roman" w:hAnsi="Times New Roman"/>
                <w:sz w:val="24"/>
                <w:szCs w:val="24"/>
                <w:highlight w:val="none"/>
              </w:rPr>
            </w:r>
            <w:r/>
          </w:p>
        </w:tc>
        <w:tc>
          <w:tcPr>
            <w:tcW w:w="1701" w:type="dxa"/>
            <w:vAlign w:val="center"/>
            <w:textDirection w:val="lrTb"/>
            <w:noWrap w:val="false"/>
          </w:tcPr>
          <w:p>
            <w:pPr>
              <w:pStyle w:val="877"/>
              <w:jc w:val="center"/>
              <w:rPr>
                <w:sz w:val="24"/>
                <w:highlight w:val="none"/>
              </w:rPr>
            </w:pPr>
            <w:r>
              <w:rPr>
                <w:sz w:val="24"/>
                <w:highlight w:val="none"/>
              </w:rPr>
              <w:t xml:space="preserve">联系方式</w:t>
            </w:r>
            <w:r>
              <w:rPr>
                <w:sz w:val="24"/>
                <w:highlight w:val="none"/>
              </w:rPr>
            </w:r>
            <w:r/>
          </w:p>
        </w:tc>
        <w:tc>
          <w:tcPr>
            <w:tcW w:w="7253" w:type="dxa"/>
            <w:vAlign w:val="center"/>
            <w:textDirection w:val="lrTb"/>
            <w:noWrap w:val="false"/>
          </w:tcPr>
          <w:p>
            <w:pPr>
              <w:pStyle w:val="877"/>
              <w:jc w:val="left"/>
              <w:rPr>
                <w:sz w:val="24"/>
                <w:highlight w:val="none"/>
              </w:rPr>
            </w:pPr>
            <w:r>
              <w:rPr>
                <w:sz w:val="24"/>
                <w:highlight w:val="none"/>
              </w:rPr>
              <w:t xml:space="preserve">接收询问和质疑的联系方式</w:t>
            </w:r>
            <w:r>
              <w:rPr>
                <w:sz w:val="24"/>
                <w:highlight w:val="none"/>
              </w:rPr>
            </w:r>
            <w:r/>
          </w:p>
          <w:p>
            <w:pPr>
              <w:pStyle w:val="877"/>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江苏溧投招标服务有限公司综合办</w:t>
            </w:r>
            <w:r>
              <w:rPr>
                <w:rFonts w:hint="eastAsia" w:ascii="宋体" w:hAnsi="宋体" w:cs="宋体"/>
                <w:sz w:val="24"/>
                <w:highlight w:val="none"/>
              </w:rPr>
              <w:t xml:space="preserve">；</w:t>
            </w:r>
            <w:r>
              <w:rPr>
                <w:rFonts w:hint="eastAsia" w:ascii="宋体" w:hAnsi="宋体" w:cs="宋体"/>
                <w:sz w:val="24"/>
                <w:highlight w:val="none"/>
              </w:rPr>
            </w:r>
            <w:r/>
          </w:p>
          <w:p>
            <w:pPr>
              <w:pStyle w:val="877"/>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0519-87968552</w:t>
            </w:r>
            <w:r>
              <w:rPr>
                <w:rFonts w:hint="eastAsia" w:ascii="宋体" w:hAnsi="宋体" w:cs="宋体"/>
                <w:sz w:val="24"/>
                <w:highlight w:val="none"/>
              </w:rPr>
              <w:t xml:space="preserve">；</w:t>
            </w:r>
            <w:r>
              <w:rPr>
                <w:rFonts w:hint="eastAsia" w:ascii="宋体" w:hAnsi="宋体" w:cs="宋体"/>
                <w:sz w:val="24"/>
                <w:highlight w:val="none"/>
              </w:rPr>
            </w:r>
            <w:r/>
          </w:p>
          <w:p>
            <w:pPr>
              <w:pStyle w:val="877"/>
              <w:jc w:val="left"/>
              <w:rPr>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江苏省溧阳市溧城街道南环西路（永定路）108号嘉源广场2幢1单元5楼</w:t>
            </w:r>
            <w:r>
              <w:rPr>
                <w:rFonts w:hint="eastAsia" w:ascii="宋体" w:hAnsi="宋体" w:cs="宋体"/>
                <w:sz w:val="24"/>
                <w:highlight w:val="none"/>
              </w:rPr>
              <w:t xml:space="preserve">。</w:t>
            </w:r>
            <w:r>
              <w:rPr>
                <w:sz w:val="24"/>
                <w:highlight w:val="none"/>
              </w:rPr>
            </w:r>
            <w:r/>
          </w:p>
        </w:tc>
      </w:tr>
      <w:tr>
        <w:trPr>
          <w:trHeight w:val="20"/>
        </w:trPr>
        <w:tc>
          <w:tcPr>
            <w:tcW w:w="988" w:type="dxa"/>
            <w:vAlign w:val="center"/>
            <w:textDirection w:val="lrTb"/>
            <w:noWrap w:val="false"/>
          </w:tcPr>
          <w:p>
            <w:pPr>
              <w:pStyle w:val="918"/>
              <w:jc w:val="center"/>
              <w:rPr>
                <w:rFonts w:ascii="Times New Roman" w:hAnsi="Times New Roman"/>
                <w:sz w:val="24"/>
                <w:szCs w:val="24"/>
                <w:highlight w:val="none"/>
              </w:rPr>
            </w:pPr>
            <w:r>
              <w:rPr>
                <w:rFonts w:ascii="Times New Roman" w:hAnsi="Times New Roman"/>
                <w:sz w:val="24"/>
                <w:szCs w:val="24"/>
                <w:highlight w:val="none"/>
              </w:rPr>
              <w:t xml:space="preserve">25</w:t>
            </w:r>
            <w:r>
              <w:rPr>
                <w:rFonts w:ascii="Times New Roman" w:hAnsi="Times New Roman"/>
                <w:sz w:val="24"/>
                <w:szCs w:val="24"/>
                <w:highlight w:val="none"/>
              </w:rPr>
            </w:r>
            <w:r/>
          </w:p>
        </w:tc>
        <w:tc>
          <w:tcPr>
            <w:tcW w:w="1701" w:type="dxa"/>
            <w:vAlign w:val="center"/>
            <w:textDirection w:val="lrTb"/>
            <w:noWrap w:val="false"/>
          </w:tcPr>
          <w:p>
            <w:pPr>
              <w:pStyle w:val="877"/>
              <w:jc w:val="center"/>
              <w:rPr>
                <w:sz w:val="24"/>
                <w:highlight w:val="none"/>
              </w:rPr>
            </w:pPr>
            <w:r>
              <w:rPr>
                <w:sz w:val="24"/>
                <w:highlight w:val="none"/>
              </w:rPr>
              <w:t xml:space="preserve">代理费</w:t>
            </w:r>
            <w:r>
              <w:rPr>
                <w:sz w:val="24"/>
                <w:highlight w:val="none"/>
              </w:rPr>
            </w:r>
            <w:r/>
          </w:p>
        </w:tc>
        <w:tc>
          <w:tcPr>
            <w:tcW w:w="7253" w:type="dxa"/>
            <w:vAlign w:val="center"/>
            <w:textDirection w:val="lrTb"/>
            <w:noWrap w:val="false"/>
          </w:tcPr>
          <w:p>
            <w:pPr>
              <w:pStyle w:val="877"/>
              <w:jc w:val="left"/>
              <w:rPr>
                <w:rFonts w:hint="eastAsia" w:ascii="宋体" w:hAnsi="宋体" w:cs="宋体"/>
                <w:sz w:val="24"/>
                <w:highlight w:val="none"/>
              </w:rPr>
            </w:pPr>
            <w:r>
              <w:rPr>
                <w:rFonts w:hint="eastAsia" w:ascii="宋体" w:hAnsi="宋体" w:cs="宋体"/>
                <w:sz w:val="24"/>
                <w:highlight w:val="none"/>
              </w:rPr>
              <w:t xml:space="preserve">收费对象：</w:t>
            </w:r>
            <w:r>
              <w:rPr>
                <w:rFonts w:hint="eastAsia" w:ascii="宋体" w:hAnsi="宋体" w:cs="宋体"/>
                <w:sz w:val="24"/>
                <w:highlight w:val="none"/>
              </w:rPr>
            </w:r>
            <w:r/>
          </w:p>
          <w:p>
            <w:pPr>
              <w:pStyle w:val="877"/>
              <w:jc w:val="left"/>
              <w:rPr>
                <w:rFonts w:hint="eastAsia" w:ascii="宋体" w:hAnsi="宋体" w:cs="宋体"/>
                <w:sz w:val="24"/>
                <w:highlight w:val="none"/>
              </w:rPr>
            </w:pPr>
            <w:r>
              <w:rPr>
                <w:rFonts w:hint="eastAsia" w:ascii="宋体" w:hAnsi="宋体" w:cs="宋体"/>
                <w:sz w:val="24"/>
                <w:highlight w:val="none"/>
              </w:rPr>
              <w:t xml:space="preserve">□采购人</w:t>
            </w:r>
            <w:r>
              <w:rPr>
                <w:rFonts w:hint="eastAsia" w:ascii="宋体" w:hAnsi="宋体" w:cs="宋体"/>
                <w:sz w:val="24"/>
                <w:highlight w:val="none"/>
              </w:rPr>
            </w:r>
            <w:r/>
          </w:p>
          <w:p>
            <w:pPr>
              <w:pStyle w:val="877"/>
              <w:jc w:val="left"/>
              <w:rPr>
                <w:rFonts w:ascii="宋体" w:hAnsi="宋体" w:eastAsia="宋体" w:cs="宋体"/>
                <w:sz w:val="24"/>
                <w:highlight w:val="none"/>
                <w:lang w:val="en-US" w:eastAsia="zh-CN"/>
              </w:rPr>
            </w:pPr>
            <w:r>
              <w:rPr>
                <w:rFonts w:hint="eastAsia" w:ascii="宋体" w:hAnsi="宋体" w:cs="宋体"/>
                <w:b/>
                <w:sz w:val="24"/>
                <w:highlight w:val="none"/>
              </w:rPr>
              <w:t xml:space="preserve">■</w:t>
            </w:r>
            <w:r>
              <w:rPr>
                <w:rFonts w:hint="eastAsia" w:ascii="宋体" w:hAnsi="宋体" w:cs="宋体"/>
                <w:bCs/>
                <w:sz w:val="24"/>
                <w:highlight w:val="none"/>
                <w:lang w:val="en-US" w:eastAsia="zh-CN"/>
              </w:rPr>
              <w:t xml:space="preserve">成交</w:t>
            </w:r>
            <w:r>
              <w:rPr>
                <w:rFonts w:hint="eastAsia" w:ascii="宋体" w:hAnsi="宋体" w:cs="宋体"/>
                <w:bCs/>
                <w:sz w:val="24"/>
                <w:highlight w:val="none"/>
                <w:lang w:val="en-US" w:eastAsia="zh-CN"/>
              </w:rPr>
              <w:t xml:space="preserve">供应商</w:t>
            </w:r>
            <w:r>
              <w:rPr>
                <w:rFonts w:ascii="宋体" w:hAnsi="宋体" w:eastAsia="宋体" w:cs="宋体"/>
                <w:sz w:val="24"/>
                <w:highlight w:val="none"/>
                <w:lang w:val="en-US" w:eastAsia="zh-CN"/>
              </w:rPr>
            </w:r>
            <w:r/>
          </w:p>
          <w:p>
            <w:pPr>
              <w:pStyle w:val="877"/>
              <w:jc w:val="left"/>
              <w:rPr>
                <w:rFonts w:hint="eastAsia"/>
                <w:sz w:val="24"/>
                <w:highlight w:val="none"/>
                <w:u w:val="single"/>
              </w:rPr>
            </w:pPr>
            <w:r>
              <w:rPr>
                <w:rFonts w:hint="eastAsia"/>
                <w:sz w:val="24"/>
                <w:highlight w:val="none"/>
              </w:rPr>
              <w:t xml:space="preserve">收费标准：</w:t>
            </w:r>
            <w:r>
              <w:rPr>
                <w:rFonts w:hint="eastAsia"/>
                <w:sz w:val="24"/>
                <w:highlight w:val="none"/>
                <w:u w:val="single"/>
              </w:rPr>
              <w:t xml:space="preserve">按照苏政采协【2024】20号文收费标准收取招标代理服务费，但低于¥5000元时按最低¥5000元收取。</w:t>
            </w:r>
            <w:r>
              <w:rPr>
                <w:rFonts w:hint="eastAsia"/>
                <w:sz w:val="24"/>
                <w:highlight w:val="none"/>
                <w:u w:val="single"/>
              </w:rPr>
            </w:r>
            <w:r/>
          </w:p>
          <w:tbl>
            <w:tblPr>
              <w:tblW w:w="500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tblGrid>
            <w:tr>
              <w:trPr>
                <w:gridAfter w:val="1"/>
                <w:trHeight w:val="321"/>
              </w:trPr>
              <w:tc>
                <w:tcPr>
                  <w:tcW w:w="5000" w:type="dxa"/>
                  <w:vAlign w:val="center"/>
                  <w:textDirection w:val="lrTb"/>
                  <w:noWrap w:val="false"/>
                </w:tcPr>
                <w:p>
                  <w:pPr>
                    <w:pStyle w:val="8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江苏省政府采购代理常规服务收费指导价</w:t>
                  </w:r>
                  <w:r>
                    <w:rPr>
                      <w:rFonts w:hint="eastAsia" w:ascii="宋体" w:hAnsi="宋体" w:eastAsia="宋体" w:cs="宋体"/>
                      <w:sz w:val="24"/>
                      <w:szCs w:val="24"/>
                      <w:highlight w:val="none"/>
                    </w:rPr>
                  </w:r>
                  <w:r/>
                </w:p>
              </w:tc>
            </w:tr>
            <w:tr>
              <w:trPr>
                <w:trHeight w:val="321"/>
              </w:trPr>
              <w:tc>
                <w:tcPr>
                  <w:tcW w:w="2500" w:type="dxa"/>
                  <w:vAlign w:val="center"/>
                  <w:textDirection w:val="lrTb"/>
                  <w:noWrap w:val="false"/>
                </w:tcPr>
                <w:p>
                  <w:pPr>
                    <w:pStyle w:val="8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中标或者成交金额</w:t>
                  </w:r>
                  <w:r>
                    <w:rPr>
                      <w:rFonts w:hint="eastAsia" w:ascii="宋体" w:hAnsi="宋体" w:eastAsia="宋体" w:cs="宋体"/>
                      <w:sz w:val="24"/>
                      <w:szCs w:val="24"/>
                      <w:highlight w:val="none"/>
                    </w:rPr>
                  </w:r>
                  <w:r/>
                </w:p>
              </w:tc>
              <w:tc>
                <w:tcPr>
                  <w:tcW w:w="2500" w:type="dxa"/>
                  <w:vAlign w:val="center"/>
                  <w:textDirection w:val="lrTb"/>
                  <w:noWrap w:val="false"/>
                </w:tcPr>
                <w:p>
                  <w:pPr>
                    <w:pStyle w:val="8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费率</w:t>
                  </w:r>
                  <w:r>
                    <w:rPr>
                      <w:rFonts w:hint="eastAsia" w:ascii="宋体" w:hAnsi="宋体" w:eastAsia="宋体" w:cs="宋体"/>
                      <w:sz w:val="24"/>
                      <w:szCs w:val="24"/>
                      <w:highlight w:val="none"/>
                    </w:rPr>
                  </w:r>
                  <w:r/>
                </w:p>
              </w:tc>
            </w:tr>
            <w:tr>
              <w:trPr/>
              <w:tc>
                <w:tcPr>
                  <w:tcW w:w="2500" w:type="dxa"/>
                  <w:vAlign w:val="center"/>
                  <w:textDirection w:val="lrTb"/>
                  <w:noWrap w:val="false"/>
                </w:tcPr>
                <w:p>
                  <w:pPr>
                    <w:pStyle w:val="8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最低收费金额（每个委托项目）</w:t>
                  </w:r>
                  <w:r>
                    <w:rPr>
                      <w:rFonts w:hint="eastAsia" w:ascii="宋体" w:hAnsi="宋体" w:eastAsia="宋体" w:cs="宋体"/>
                      <w:sz w:val="24"/>
                      <w:szCs w:val="24"/>
                      <w:highlight w:val="none"/>
                    </w:rPr>
                  </w:r>
                  <w:r/>
                </w:p>
              </w:tc>
              <w:tc>
                <w:tcPr>
                  <w:tcW w:w="2500" w:type="dxa"/>
                  <w:vAlign w:val="center"/>
                  <w:textDirection w:val="lrTb"/>
                  <w:noWrap w:val="false"/>
                </w:tcPr>
                <w:p>
                  <w:pPr>
                    <w:pStyle w:val="8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5000元</w:t>
                  </w:r>
                  <w:r>
                    <w:rPr>
                      <w:rFonts w:hint="eastAsia" w:ascii="宋体" w:hAnsi="宋体" w:eastAsia="宋体" w:cs="宋体"/>
                      <w:sz w:val="24"/>
                      <w:szCs w:val="24"/>
                      <w:highlight w:val="none"/>
                    </w:rPr>
                  </w:r>
                  <w:r/>
                </w:p>
              </w:tc>
            </w:tr>
            <w:tr>
              <w:trPr/>
              <w:tc>
                <w:tcPr>
                  <w:tcW w:w="2500" w:type="dxa"/>
                  <w:vAlign w:val="center"/>
                  <w:textDirection w:val="lrTb"/>
                  <w:noWrap w:val="false"/>
                </w:tcPr>
                <w:p>
                  <w:pPr>
                    <w:pStyle w:val="8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50万元以下（含50万元）</w:t>
                  </w:r>
                  <w:r>
                    <w:rPr>
                      <w:rFonts w:hint="eastAsia" w:ascii="宋体" w:hAnsi="宋体" w:eastAsia="宋体" w:cs="宋体"/>
                      <w:sz w:val="24"/>
                      <w:szCs w:val="24"/>
                      <w:highlight w:val="none"/>
                    </w:rPr>
                  </w:r>
                  <w:r/>
                </w:p>
              </w:tc>
              <w:tc>
                <w:tcPr>
                  <w:tcW w:w="2500" w:type="dxa"/>
                  <w:vAlign w:val="center"/>
                  <w:textDirection w:val="lrTb"/>
                  <w:noWrap w:val="false"/>
                </w:tcPr>
                <w:p>
                  <w:pPr>
                    <w:pStyle w:val="8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rPr>
                  </w:r>
                  <w:r/>
                </w:p>
              </w:tc>
            </w:tr>
            <w:tr>
              <w:trPr/>
              <w:tc>
                <w:tcPr>
                  <w:tcW w:w="2500" w:type="dxa"/>
                  <w:vAlign w:val="center"/>
                  <w:textDirection w:val="lrTb"/>
                  <w:noWrap w:val="false"/>
                </w:tcPr>
                <w:p>
                  <w:pPr>
                    <w:pStyle w:val="8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50-400万元（含400万元）</w:t>
                  </w:r>
                  <w:r>
                    <w:rPr>
                      <w:rFonts w:hint="eastAsia" w:ascii="宋体" w:hAnsi="宋体" w:eastAsia="宋体" w:cs="宋体"/>
                      <w:sz w:val="24"/>
                      <w:szCs w:val="24"/>
                      <w:highlight w:val="none"/>
                    </w:rPr>
                  </w:r>
                  <w:r/>
                </w:p>
              </w:tc>
              <w:tc>
                <w:tcPr>
                  <w:tcW w:w="2500" w:type="dxa"/>
                  <w:vAlign w:val="center"/>
                  <w:textDirection w:val="lrTb"/>
                  <w:noWrap w:val="false"/>
                </w:tcPr>
                <w:p>
                  <w:pPr>
                    <w:pStyle w:val="8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r>
            <w:tr>
              <w:trPr>
                <w:trHeight w:val="319"/>
              </w:trPr>
              <w:tc>
                <w:tcPr>
                  <w:tcW w:w="2500" w:type="dxa"/>
                  <w:vAlign w:val="center"/>
                  <w:textDirection w:val="lrTb"/>
                  <w:noWrap w:val="false"/>
                </w:tcPr>
                <w:p>
                  <w:pPr>
                    <w:pStyle w:val="8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400-1000万元（含1000万元）</w:t>
                  </w:r>
                  <w:r>
                    <w:rPr>
                      <w:rFonts w:hint="eastAsia" w:ascii="宋体" w:hAnsi="宋体" w:eastAsia="宋体" w:cs="宋体"/>
                      <w:sz w:val="24"/>
                      <w:szCs w:val="24"/>
                      <w:highlight w:val="none"/>
                    </w:rPr>
                  </w:r>
                  <w:r/>
                </w:p>
              </w:tc>
              <w:tc>
                <w:tcPr>
                  <w:tcW w:w="2500" w:type="dxa"/>
                  <w:vAlign w:val="center"/>
                  <w:textDirection w:val="lrTb"/>
                  <w:noWrap w:val="false"/>
                </w:tcPr>
                <w:p>
                  <w:pPr>
                    <w:pStyle w:val="8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r>
          </w:tbl>
          <w:p>
            <w:pPr>
              <w:pStyle w:val="877"/>
              <w:jc w:val="left"/>
              <w:rPr>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领取中标通知书前</w:t>
            </w:r>
            <w:r>
              <w:rPr>
                <w:rFonts w:hint="eastAsia" w:ascii="宋体" w:hAnsi="宋体" w:cs="宋体"/>
                <w:sz w:val="24"/>
                <w:highlight w:val="none"/>
              </w:rPr>
              <w:t xml:space="preserve">。</w:t>
            </w:r>
            <w:r>
              <w:rPr>
                <w:sz w:val="24"/>
                <w:highlight w:val="none"/>
              </w:rPr>
            </w:r>
            <w:r/>
          </w:p>
        </w:tc>
      </w:tr>
    </w:tbl>
    <w:p>
      <w:pPr>
        <w:pStyle w:val="877"/>
        <w:jc w:val="both"/>
        <w:spacing w:line="360" w:lineRule="auto"/>
        <w:tabs>
          <w:tab w:val="left" w:pos="5580" w:leader="none"/>
        </w:tabs>
        <w:rPr>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highlight w:val="none"/>
        </w:rPr>
      </w:r>
      <w:r/>
    </w:p>
    <w:p>
      <w:pPr>
        <w:pStyle w:val="877"/>
        <w:jc w:val="center"/>
        <w:spacing w:before="240" w:after="240"/>
        <w:rPr>
          <w:b/>
          <w:sz w:val="28"/>
          <w:szCs w:val="28"/>
          <w:highlight w:val="none"/>
        </w:rPr>
      </w:pPr>
      <w:r>
        <w:rPr>
          <w:b/>
          <w:sz w:val="28"/>
          <w:szCs w:val="28"/>
          <w:highlight w:val="none"/>
        </w:rPr>
        <w:t xml:space="preserve">供应商须知</w:t>
      </w:r>
      <w:r>
        <w:rPr>
          <w:b/>
          <w:sz w:val="28"/>
          <w:szCs w:val="28"/>
          <w:highlight w:val="none"/>
        </w:rPr>
      </w:r>
      <w:r/>
    </w:p>
    <w:p>
      <w:pPr>
        <w:pStyle w:val="879"/>
        <w:jc w:val="left"/>
        <w:spacing w:before="0" w:line="360" w:lineRule="auto"/>
        <w:tabs>
          <w:tab w:val="center" w:pos="4592" w:leader="none"/>
          <w:tab w:val="left" w:pos="7860" w:leader="none"/>
        </w:tabs>
        <w:rPr>
          <w:rFonts w:ascii="Times New Roman" w:hAnsi="Times New Roman" w:eastAsia="宋体"/>
          <w:sz w:val="28"/>
          <w:highlight w:val="none"/>
        </w:rPr>
      </w:pPr>
      <w:r/>
      <w:bookmarkStart w:id="78" w:name="_Toc127151518"/>
      <w:r/>
      <w:bookmarkStart w:id="79" w:name="_Toc520356143"/>
      <w:r>
        <w:rPr>
          <w:rFonts w:ascii="Times New Roman" w:hAnsi="Times New Roman" w:eastAsia="宋体"/>
          <w:sz w:val="28"/>
          <w:highlight w:val="none"/>
        </w:rPr>
        <w:tab/>
      </w:r>
      <w:bookmarkStart w:id="80" w:name="_Toc226965708"/>
      <w:r/>
      <w:bookmarkStart w:id="81" w:name="_Toc150480756"/>
      <w:r/>
      <w:bookmarkStart w:id="82" w:name="_Toc151190145"/>
      <w:r/>
      <w:bookmarkStart w:id="83" w:name="_Toc151193906"/>
      <w:r/>
      <w:bookmarkStart w:id="84" w:name="_Toc305158860"/>
      <w:r/>
      <w:bookmarkStart w:id="85" w:name="_Toc151193616"/>
      <w:r/>
      <w:bookmarkStart w:id="86" w:name="_Toc226337214"/>
      <w:r/>
      <w:bookmarkStart w:id="87" w:name="_Toc151193688"/>
      <w:r/>
      <w:bookmarkStart w:id="88" w:name="_Toc150774618"/>
      <w:r/>
      <w:bookmarkStart w:id="89" w:name="_Toc195842883"/>
      <w:r/>
      <w:bookmarkStart w:id="90" w:name="_Toc226309762"/>
      <w:r/>
      <w:bookmarkStart w:id="91" w:name="_Toc264969208"/>
      <w:r/>
      <w:bookmarkStart w:id="92" w:name="_Toc151193832"/>
      <w:r/>
      <w:bookmarkStart w:id="93" w:name="_Toc150509269"/>
      <w:r/>
      <w:bookmarkStart w:id="94" w:name="_Toc150774723"/>
      <w:r/>
      <w:bookmarkStart w:id="95" w:name="_Toc142311020"/>
      <w:r/>
      <w:bookmarkStart w:id="96" w:name="_Toc305158786"/>
      <w:r/>
      <w:bookmarkStart w:id="97" w:name="_Toc226965791"/>
      <w:r/>
      <w:bookmarkStart w:id="98" w:name="_Toc151193760"/>
      <w:r/>
      <w:bookmarkStart w:id="99" w:name="_Toc265228356"/>
      <w:r>
        <w:rPr>
          <w:rFonts w:ascii="Times New Roman" w:hAnsi="Times New Roman" w:eastAsia="宋体"/>
          <w:sz w:val="28"/>
          <w:highlight w:val="none"/>
        </w:rPr>
        <w:t xml:space="preserve">一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sz w:val="28"/>
          <w:highlight w:val="none"/>
        </w:rPr>
        <w:tab/>
      </w:r>
      <w:r>
        <w:rPr>
          <w:rFonts w:ascii="Times New Roman" w:hAnsi="Times New Roman" w:eastAsia="宋体"/>
          <w:sz w:val="28"/>
          <w:highlight w:val="none"/>
        </w:rPr>
      </w:r>
      <w:r/>
    </w:p>
    <w:p>
      <w:pPr>
        <w:pStyle w:val="877"/>
        <w:numPr>
          <w:ilvl w:val="0"/>
          <w:numId w:val="8"/>
        </w:numPr>
        <w:ind w:left="357" w:hanging="357"/>
        <w:spacing w:line="360" w:lineRule="auto"/>
        <w:tabs>
          <w:tab w:val="left" w:pos="360" w:leader="none"/>
        </w:tabs>
        <w:rPr>
          <w:sz w:val="24"/>
          <w:highlight w:val="none"/>
        </w:rPr>
        <w:outlineLvl w:val="1"/>
      </w:pPr>
      <w:r/>
      <w:bookmarkStart w:id="100" w:name="_Toc305158787"/>
      <w:r/>
      <w:bookmarkStart w:id="101" w:name="_Toc305158861"/>
      <w:r/>
      <w:bookmarkStart w:id="102" w:name="_Toc264969209"/>
      <w:r/>
      <w:bookmarkStart w:id="103" w:name="_Toc265228357"/>
      <w:r>
        <w:rPr>
          <w:sz w:val="24"/>
          <w:highlight w:val="none"/>
        </w:rPr>
        <w:t xml:space="preserve">采购人、采购代理机构、供应商</w:t>
      </w:r>
      <w:bookmarkEnd w:id="100"/>
      <w:r/>
      <w:bookmarkEnd w:id="101"/>
      <w:r/>
      <w:bookmarkEnd w:id="102"/>
      <w:r/>
      <w:bookmarkEnd w:id="103"/>
      <w:r>
        <w:rPr>
          <w:sz w:val="24"/>
          <w:highlight w:val="none"/>
        </w:rPr>
        <w:t xml:space="preserve">、联合体</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采购人、采购代理机构：指依法进行政府采购的国家机关、事业单位、团体组织，及其委托的采购代理机构。本项目采购人、采购代理机构见第一章《采购邀请》。</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供应商（也称“申请人”）：指向采购人提供货物、工程或者服务的法人、其他组织或者自然人。</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联合体：指两个以上的自然人、法人或者其他组织组成一个联合体，以一个供应商的身份共同参加政府采购。</w:t>
      </w:r>
      <w:r>
        <w:rPr>
          <w:sz w:val="24"/>
          <w:highlight w:val="none"/>
        </w:rPr>
      </w:r>
      <w:r/>
    </w:p>
    <w:p>
      <w:pPr>
        <w:pStyle w:val="877"/>
        <w:numPr>
          <w:ilvl w:val="0"/>
          <w:numId w:val="8"/>
        </w:numPr>
        <w:ind w:left="357" w:hanging="357"/>
        <w:spacing w:line="360" w:lineRule="auto"/>
        <w:tabs>
          <w:tab w:val="left" w:pos="360" w:leader="none"/>
        </w:tabs>
        <w:rPr>
          <w:sz w:val="24"/>
          <w:highlight w:val="none"/>
        </w:rPr>
        <w:outlineLvl w:val="1"/>
      </w:pPr>
      <w:r/>
      <w:bookmarkStart w:id="104" w:name="_Toc226309764"/>
      <w:r/>
      <w:bookmarkStart w:id="105" w:name="_Toc151193834"/>
      <w:r/>
      <w:bookmarkStart w:id="106" w:name="_Toc150480758"/>
      <w:r/>
      <w:bookmarkStart w:id="107" w:name="_Toc305158788"/>
      <w:r/>
      <w:bookmarkStart w:id="108" w:name="_Toc164351614"/>
      <w:r/>
      <w:bookmarkStart w:id="109" w:name="_Toc127151721"/>
      <w:r/>
      <w:bookmarkStart w:id="110" w:name="_Toc149720813"/>
      <w:r/>
      <w:bookmarkStart w:id="111" w:name="_Toc150774725"/>
      <w:r/>
      <w:bookmarkStart w:id="112" w:name="_Toc164608789"/>
      <w:r/>
      <w:bookmarkStart w:id="113" w:name="_Toc265228358"/>
      <w:r/>
      <w:bookmarkStart w:id="114" w:name="_Toc150774620"/>
      <w:r/>
      <w:bookmarkStart w:id="115" w:name="_Toc164229361"/>
      <w:r/>
      <w:bookmarkStart w:id="116" w:name="_Toc226337216"/>
      <w:r/>
      <w:bookmarkStart w:id="117" w:name="_Toc127151520"/>
      <w:r/>
      <w:bookmarkStart w:id="118" w:name="_Toc226965793"/>
      <w:r/>
      <w:bookmarkStart w:id="119" w:name="_Toc151190147"/>
      <w:r/>
      <w:bookmarkStart w:id="120" w:name="_Toc226965710"/>
      <w:r/>
      <w:bookmarkStart w:id="121" w:name="_Toc151193618"/>
      <w:r/>
      <w:bookmarkStart w:id="122" w:name="_Toc151193908"/>
      <w:r/>
      <w:bookmarkStart w:id="123" w:name="_Toc164229215"/>
      <w:r/>
      <w:bookmarkStart w:id="124" w:name="_Toc195842885"/>
      <w:r/>
      <w:bookmarkStart w:id="125" w:name="_Toc164608634"/>
      <w:r/>
      <w:bookmarkStart w:id="126" w:name="_Toc142311022"/>
      <w:r/>
      <w:bookmarkStart w:id="127" w:name="_Toc151193762"/>
      <w:r/>
      <w:bookmarkStart w:id="128" w:name="_Toc150509271"/>
      <w:r/>
      <w:bookmarkStart w:id="129" w:name="_Toc264969210"/>
      <w:r/>
      <w:bookmarkStart w:id="130" w:name="_Toc127161434"/>
      <w:r/>
      <w:bookmarkStart w:id="131" w:name="_Toc151193690"/>
      <w:r/>
      <w:bookmarkStart w:id="132" w:name="_Toc305158862"/>
      <w:r>
        <w:rPr>
          <w:sz w:val="24"/>
          <w:highlight w:val="none"/>
        </w:rPr>
        <w:t xml:space="preserve">资金来源</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sz w:val="24"/>
          <w:highlight w:val="none"/>
        </w:rPr>
        <w:t xml:space="preserve">、项目属性、科研仪器设备采购</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项目属性见《供应商须知资料表》。</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是否属于科研仪器设备采购见《供应商须知资料表》。</w:t>
      </w:r>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现场考察、磋商前答疑会</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若《供应商须知资料表》中规定了组织现场考察、召开磋商前答疑会，则供应商应按要求在规定的时间和地点参加。</w:t>
      </w:r>
      <w:bookmarkStart w:id="133" w:name="_Toc150774727"/>
      <w:r/>
      <w:bookmarkStart w:id="134" w:name="_Toc226965712"/>
      <w:r/>
      <w:bookmarkStart w:id="135" w:name="_Toc151193764"/>
      <w:r/>
      <w:bookmarkStart w:id="136" w:name="_Toc265228360"/>
      <w:r/>
      <w:bookmarkStart w:id="137" w:name="_Toc226965795"/>
      <w:r/>
      <w:bookmarkStart w:id="138" w:name="_Toc150480760"/>
      <w:r/>
      <w:bookmarkStart w:id="139" w:name="_Toc305158864"/>
      <w:r/>
      <w:bookmarkStart w:id="140" w:name="_Toc151190149"/>
      <w:r/>
      <w:bookmarkStart w:id="141" w:name="_Toc151193836"/>
      <w:r/>
      <w:bookmarkStart w:id="142" w:name="_Toc150509273"/>
      <w:r/>
      <w:bookmarkStart w:id="143" w:name="_Toc305158790"/>
      <w:r/>
      <w:bookmarkStart w:id="144" w:name="_Toc195842887"/>
      <w:r/>
      <w:bookmarkStart w:id="145" w:name="_Toc142311024"/>
      <w:r/>
      <w:bookmarkStart w:id="146" w:name="_Toc264969212"/>
      <w:r/>
      <w:bookmarkStart w:id="147" w:name="_Toc151193620"/>
      <w:r/>
      <w:bookmarkStart w:id="148" w:name="_Toc151193910"/>
      <w:r/>
      <w:bookmarkStart w:id="149" w:name="_Toc150774622"/>
      <w:r/>
      <w:bookmarkStart w:id="150" w:name="_Toc151193692"/>
      <w:r/>
      <w:bookmarkStart w:id="151" w:name="_Toc127151522"/>
      <w:r/>
      <w:bookmarkStart w:id="152" w:name="_Toc226337218"/>
      <w:r/>
      <w:bookmarkStart w:id="153" w:name="_Toc226309766"/>
      <w:r/>
      <w:bookmarkStart w:id="154" w:name="_Toc520356146"/>
      <w:r>
        <w:rPr>
          <w:sz w:val="28"/>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由于未参加现场考察或磋商前答疑会而导致对项目实际情况不了解，影响响应文件编制、报价准确性、综合因素响应不全面等问题的，由供应商自行承担不利评审后果。</w:t>
      </w:r>
      <w:r>
        <w:rPr>
          <w:sz w:val="24"/>
          <w:highlight w:val="none"/>
        </w:rPr>
      </w:r>
      <w:r/>
    </w:p>
    <w:p>
      <w:pPr>
        <w:pStyle w:val="877"/>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877"/>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100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0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0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0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06"/>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06"/>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06"/>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8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rPr>
          <w:color w:val="000000"/>
          <w:sz w:val="24"/>
          <w:highlight w:val="none"/>
        </w:rPr>
      </w:r>
      <w:r/>
    </w:p>
    <w:p>
      <w:pPr>
        <w:pStyle w:val="877"/>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877"/>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877"/>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877"/>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877"/>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1006"/>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06"/>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8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rPr>
          <w:color w:val="000000"/>
          <w:sz w:val="24"/>
          <w:highlight w:val="none"/>
        </w:rPr>
      </w:r>
      <w:r/>
    </w:p>
    <w:p>
      <w:pPr>
        <w:pStyle w:val="8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8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8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8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本项目是否专门面向中小企业预留采购份额见第一章《采购邀请》。</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采购标的对应的中小企业划分标准所属行业见《供应商须知资料表》。</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小微企业价格评审优惠的政策调整：见第三章《评审方法和评审标准》。</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如本项目采购产品属于实施政府强制采购品目清单范围的节能产品，则供应商所报产品必须获得国家确定的认证机构出具的、处于有效期之内的节能产品认证证书，</w:t>
      </w:r>
      <w:r>
        <w:rPr>
          <w:sz w:val="24"/>
          <w:highlight w:val="none"/>
        </w:rPr>
        <w:t xml:space="preserve">否则</w:t>
      </w:r>
      <w:r>
        <w:rPr>
          <w:b/>
          <w:sz w:val="24"/>
          <w:highlight w:val="none"/>
        </w:rPr>
        <w:t xml:space="preserve">响应无效</w:t>
      </w:r>
      <w:r>
        <w:rPr>
          <w:sz w:val="24"/>
          <w:highlight w:val="none"/>
        </w:rPr>
        <w:t xml:space="preserve">；</w:t>
      </w:r>
      <w:r>
        <w:rPr>
          <w:sz w:val="24"/>
          <w:highlight w:val="none"/>
        </w:rPr>
      </w:r>
      <w:r/>
    </w:p>
    <w:p>
      <w:pPr>
        <w:pStyle w:val="877"/>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sz w:val="24"/>
          <w:highlight w:val="none"/>
        </w:rPr>
      </w:r>
      <w:r/>
    </w:p>
    <w:p>
      <w:pPr>
        <w:pStyle w:val="877"/>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w:t>
      </w:r>
      <w:r>
        <w:rPr>
          <w:rFonts w:hint="eastAsia"/>
          <w:sz w:val="24"/>
          <w:highlight w:val="none"/>
        </w:rPr>
        <w:t xml:space="preserve">、</w:t>
      </w:r>
      <w:r>
        <w:rPr>
          <w:sz w:val="24"/>
          <w:highlight w:val="none"/>
        </w:rPr>
        <w:t xml:space="preserve">〈快递包装政府采购需求标准（试行）〉的通知》（财办库〔2020〕123号）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877"/>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highlight w:val="none"/>
        </w:rPr>
        <w:t xml:space="preserve">否则</w:t>
      </w:r>
      <w:r>
        <w:rPr>
          <w:b/>
          <w:sz w:val="24"/>
          <w:highlight w:val="none"/>
        </w:rPr>
        <w:t xml:space="preserve">响应无效</w:t>
      </w:r>
      <w:r>
        <w:rPr>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877"/>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highlight w:val="none"/>
        </w:rPr>
      </w:r>
      <w:r/>
    </w:p>
    <w:p>
      <w:pPr>
        <w:pStyle w:val="877"/>
        <w:ind w:firstLine="360"/>
        <w:spacing w:line="480" w:lineRule="exact"/>
        <w:rPr>
          <w:sz w:val="24"/>
          <w:highlight w:val="none"/>
        </w:rPr>
      </w:pPr>
      <w:r>
        <w:rPr>
          <w:rFonts w:hint="eastAsia"/>
          <w:sz w:val="24"/>
          <w:highlight w:val="none"/>
        </w:rPr>
        <w:t xml:space="preserve">4.7 绿色采购政策</w:t>
      </w:r>
      <w:r>
        <w:rPr>
          <w:sz w:val="24"/>
          <w:highlight w:val="none"/>
        </w:rPr>
      </w:r>
      <w:r/>
    </w:p>
    <w:p>
      <w:pPr>
        <w:pStyle w:val="877"/>
        <w:ind w:left="900"/>
        <w:spacing w:line="480" w:lineRule="exact"/>
        <w:rPr>
          <w:rFonts w:ascii="宋体" w:hAnsi="宋体"/>
          <w:b/>
          <w:sz w:val="24"/>
          <w:highlight w:val="none"/>
        </w:rPr>
      </w:pPr>
      <w:r>
        <w:rPr>
          <w:rFonts w:hint="eastAsia"/>
          <w:sz w:val="24"/>
          <w:highlight w:val="none"/>
        </w:rPr>
        <w:t xml:space="preserve">4.7.1  </w:t>
      </w:r>
      <w:r>
        <w:rPr>
          <w:rFonts w:hint="eastAsia" w:ascii="宋体" w:hAnsi="宋体"/>
          <w:b/>
          <w:sz w:val="24"/>
          <w:highlight w:val="none"/>
        </w:rPr>
        <w:t xml:space="preserve">绿色数据中心政策 </w:t>
      </w:r>
      <w:r>
        <w:rPr>
          <w:rFonts w:ascii="宋体" w:hAnsi="宋体"/>
          <w:b/>
          <w:sz w:val="24"/>
          <w:highlight w:val="none"/>
        </w:rPr>
      </w:r>
      <w:r/>
    </w:p>
    <w:p>
      <w:pPr>
        <w:pStyle w:val="877"/>
        <w:ind w:left="900"/>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highlight w:val="none"/>
        </w:rPr>
      </w:r>
      <w:r/>
    </w:p>
    <w:p>
      <w:pPr>
        <w:pStyle w:val="877"/>
        <w:ind w:left="900"/>
        <w:spacing w:line="480" w:lineRule="exact"/>
        <w:rPr>
          <w:rFonts w:ascii="宋体" w:hAnsi="宋体"/>
          <w:sz w:val="24"/>
          <w:highlight w:val="none"/>
        </w:rPr>
      </w:pPr>
      <w:r>
        <w:rPr>
          <w:rFonts w:hint="eastAsia" w:ascii="宋体" w:hAnsi="宋体"/>
          <w:sz w:val="24"/>
          <w:highlight w:val="none"/>
        </w:rPr>
        <w:t xml:space="preserve">4.7.2 推广应用绿色建材</w:t>
      </w:r>
      <w:r>
        <w:rPr>
          <w:rFonts w:ascii="宋体" w:hAnsi="宋体"/>
          <w:sz w:val="24"/>
          <w:highlight w:val="none"/>
        </w:rPr>
      </w:r>
      <w:r/>
    </w:p>
    <w:p>
      <w:pPr>
        <w:pStyle w:val="877"/>
        <w:ind w:left="900"/>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877"/>
        <w:ind w:left="900"/>
        <w:spacing w:line="480" w:lineRule="exact"/>
        <w:rPr>
          <w:rFonts w:ascii="宋体" w:hAnsi="宋体"/>
          <w:sz w:val="24"/>
          <w:highlight w:val="none"/>
        </w:rPr>
      </w:pPr>
      <w:r>
        <w:rPr>
          <w:rFonts w:hint="eastAsia" w:ascii="宋体" w:hAnsi="宋体"/>
          <w:sz w:val="24"/>
          <w:highlight w:val="none"/>
        </w:rPr>
        <w:t xml:space="preserve"> 4.7.3 优先使用低挥发性有机化合物产品</w:t>
      </w:r>
      <w:r>
        <w:rPr>
          <w:rFonts w:ascii="宋体" w:hAnsi="宋体"/>
          <w:sz w:val="24"/>
          <w:highlight w:val="none"/>
        </w:rPr>
      </w:r>
      <w:r/>
    </w:p>
    <w:p>
      <w:pPr>
        <w:pStyle w:val="911"/>
        <w:ind w:left="1027" w:hanging="69"/>
        <w:rPr>
          <w:highlight w:val="none"/>
        </w:rPr>
      </w:pPr>
      <w:r>
        <w:rPr>
          <w:rFonts w:hint="eastAsia" w:ascii="宋体" w:hAnsi="宋体"/>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响应费用</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供应商应自行承担所有与准备和参加磋商有关的费用，无论磋商的结果如何，采购人或采购代理机构在任何情况下均无承担这些费用的义务和责任。</w:t>
      </w:r>
      <w:r>
        <w:rPr>
          <w:sz w:val="24"/>
          <w:highlight w:val="none"/>
        </w:rPr>
      </w:r>
      <w:r/>
    </w:p>
    <w:p>
      <w:pPr>
        <w:pStyle w:val="877"/>
        <w:ind w:left="1080"/>
        <w:spacing w:line="360" w:lineRule="auto"/>
        <w:tabs>
          <w:tab w:val="left" w:pos="1080" w:leader="none"/>
        </w:tabs>
        <w:rPr>
          <w:sz w:val="28"/>
          <w:highlight w:val="none"/>
        </w:rPr>
      </w:pPr>
      <w:r/>
      <w:bookmarkStart w:id="155" w:name="_1.8_计量单位"/>
      <w:r/>
      <w:bookmarkEnd w:id="155"/>
      <w:r>
        <w:rPr>
          <w:sz w:val="28"/>
          <w:highlight w:val="none"/>
        </w:rPr>
      </w:r>
      <w:r/>
    </w:p>
    <w:p>
      <w:pPr>
        <w:pStyle w:val="879"/>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竞争性磋商文件</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rFonts w:ascii="Times New Roman" w:hAnsi="Times New Roman" w:eastAsia="宋体"/>
          <w:sz w:val="28"/>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bookmarkStart w:id="156" w:name="_Toc150774623"/>
      <w:r/>
      <w:bookmarkStart w:id="157" w:name="_Toc520356147"/>
      <w:r/>
      <w:bookmarkStart w:id="158" w:name="_Toc226309767"/>
      <w:r/>
      <w:bookmarkStart w:id="159" w:name="_Toc151190150"/>
      <w:r/>
      <w:bookmarkStart w:id="160" w:name="_Toc142311025"/>
      <w:r/>
      <w:bookmarkStart w:id="161" w:name="_Toc305158865"/>
      <w:r/>
      <w:bookmarkStart w:id="162" w:name="_Toc127151523"/>
      <w:r/>
      <w:bookmarkStart w:id="163" w:name="_Toc164229218"/>
      <w:r/>
      <w:bookmarkStart w:id="164" w:name="_Toc264969213"/>
      <w:r/>
      <w:bookmarkStart w:id="165" w:name="_Toc151193765"/>
      <w:r/>
      <w:bookmarkStart w:id="166" w:name="_Toc151193621"/>
      <w:r/>
      <w:bookmarkStart w:id="167" w:name="_Toc226337219"/>
      <w:r/>
      <w:bookmarkStart w:id="168" w:name="_Toc150480761"/>
      <w:r/>
      <w:bookmarkStart w:id="169" w:name="_Toc226965796"/>
      <w:r/>
      <w:bookmarkStart w:id="170" w:name="_Toc151193911"/>
      <w:r/>
      <w:bookmarkStart w:id="171" w:name="_Toc164608792"/>
      <w:r/>
      <w:bookmarkStart w:id="172" w:name="_Toc150774728"/>
      <w:r/>
      <w:bookmarkStart w:id="173" w:name="_Toc305158791"/>
      <w:r/>
      <w:bookmarkStart w:id="174" w:name="_Toc164608637"/>
      <w:r/>
      <w:bookmarkStart w:id="175" w:name="_Toc127161437"/>
      <w:r/>
      <w:bookmarkStart w:id="176" w:name="_Toc164229364"/>
      <w:r/>
      <w:bookmarkStart w:id="177" w:name="_Toc150509274"/>
      <w:r/>
      <w:bookmarkStart w:id="178" w:name="_Toc226965713"/>
      <w:r/>
      <w:bookmarkStart w:id="179" w:name="_Toc149720816"/>
      <w:r/>
      <w:bookmarkStart w:id="180" w:name="_Toc164351617"/>
      <w:r/>
      <w:bookmarkStart w:id="181" w:name="_Toc127151724"/>
      <w:r/>
      <w:bookmarkStart w:id="182" w:name="_Toc265228361"/>
      <w:r/>
      <w:bookmarkStart w:id="183" w:name="_Toc151193837"/>
      <w:r/>
      <w:bookmarkStart w:id="184" w:name="_Toc195842888"/>
      <w:r/>
      <w:bookmarkStart w:id="185" w:name="_Toc151193693"/>
      <w:r>
        <w:rPr>
          <w:sz w:val="24"/>
          <w:highlight w:val="none"/>
        </w:rPr>
        <w:t xml:space="preserve">竞争性磋商文件构</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Pr>
          <w:sz w:val="24"/>
          <w:highlight w:val="none"/>
        </w:rPr>
        <w:t xml:space="preserve">成</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竞争性磋商文件包括以下部分：</w:t>
      </w:r>
      <w:r>
        <w:rPr>
          <w:sz w:val="24"/>
          <w:highlight w:val="none"/>
        </w:rPr>
      </w:r>
      <w:r/>
    </w:p>
    <w:p>
      <w:pPr>
        <w:pStyle w:val="877"/>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采购邀请</w:t>
      </w:r>
      <w:r>
        <w:rPr>
          <w:sz w:val="24"/>
          <w:highlight w:val="none"/>
        </w:rPr>
      </w:r>
      <w:r/>
    </w:p>
    <w:p>
      <w:pPr>
        <w:pStyle w:val="877"/>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供应商须知</w:t>
      </w:r>
      <w:r>
        <w:rPr>
          <w:sz w:val="24"/>
          <w:highlight w:val="none"/>
        </w:rPr>
      </w:r>
      <w:r/>
    </w:p>
    <w:p>
      <w:pPr>
        <w:pStyle w:val="877"/>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评审</w:t>
      </w:r>
      <w:r>
        <w:rPr>
          <w:rFonts w:hint="eastAsia"/>
          <w:sz w:val="24"/>
          <w:highlight w:val="none"/>
        </w:rPr>
        <w:t xml:space="preserve">程序、评审</w:t>
      </w:r>
      <w:r>
        <w:rPr>
          <w:sz w:val="24"/>
          <w:highlight w:val="none"/>
        </w:rPr>
        <w:t xml:space="preserve">方法和评审标准</w:t>
      </w:r>
      <w:r>
        <w:rPr>
          <w:sz w:val="24"/>
          <w:highlight w:val="none"/>
        </w:rPr>
      </w:r>
      <w:r/>
    </w:p>
    <w:p>
      <w:pPr>
        <w:pStyle w:val="877"/>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877"/>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合同草案条款</w:t>
      </w:r>
      <w:r>
        <w:rPr>
          <w:sz w:val="24"/>
          <w:highlight w:val="none"/>
        </w:rPr>
      </w:r>
      <w:r/>
    </w:p>
    <w:p>
      <w:pPr>
        <w:pStyle w:val="877"/>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响应文件格式</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sz w:val="24"/>
          <w:highlight w:val="none"/>
        </w:rPr>
        <w:t xml:space="preserve">响应无效</w:t>
      </w:r>
      <w:r>
        <w:rPr>
          <w:sz w:val="24"/>
          <w:highlight w:val="none"/>
        </w:rPr>
        <w:t xml:space="preserve">。</w:t>
      </w:r>
      <w:r>
        <w:rPr>
          <w:sz w:val="24"/>
          <w:highlight w:val="none"/>
        </w:rPr>
      </w:r>
      <w:r/>
    </w:p>
    <w:p>
      <w:pPr>
        <w:pStyle w:val="877"/>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对竞争性磋商文件的澄清或修改</w:t>
      </w:r>
      <w:r>
        <w:rPr>
          <w:sz w:val="24"/>
          <w:highlight w:val="none"/>
        </w:rPr>
      </w:r>
      <w:r/>
    </w:p>
    <w:p>
      <w:pPr>
        <w:pStyle w:val="877"/>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采购人或采购代理机构对已发出的竞争性磋商文件进行必要澄清或者修改的，将在原公告发布媒体上以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w:t>
      </w:r>
      <w:r>
        <w:rPr>
          <w:rFonts w:hint="eastAsia"/>
          <w:sz w:val="24"/>
          <w:highlight w:val="none"/>
        </w:rPr>
        <w:t xml:space="preserve">磋商文件</w:t>
      </w:r>
      <w:r>
        <w:rPr>
          <w:sz w:val="24"/>
          <w:highlight w:val="none"/>
        </w:rPr>
        <w:t xml:space="preserve">的</w:t>
      </w:r>
      <w:r>
        <w:rPr>
          <w:rFonts w:hint="eastAsia"/>
          <w:sz w:val="24"/>
          <w:highlight w:val="none"/>
        </w:rPr>
        <w:t xml:space="preserve">供应商。</w:t>
      </w:r>
      <w:r>
        <w:rPr>
          <w:sz w:val="24"/>
          <w:highlight w:val="none"/>
        </w:rPr>
      </w:r>
      <w:r/>
    </w:p>
    <w:p>
      <w:pPr>
        <w:pStyle w:val="877"/>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highlight w:val="none"/>
        </w:rPr>
        <w:t xml:space="preserve">5</w:t>
      </w:r>
      <w:r>
        <w:rPr>
          <w:sz w:val="24"/>
          <w:highlight w:val="none"/>
        </w:rPr>
        <w:t xml:space="preserve">日前</w:t>
      </w:r>
      <w:r>
        <w:rPr>
          <w:rFonts w:hint="eastAsia"/>
          <w:sz w:val="24"/>
          <w:highlight w:val="none"/>
        </w:rPr>
        <w:t xml:space="preserve">，</w:t>
      </w:r>
      <w:r>
        <w:rPr>
          <w:sz w:val="24"/>
          <w:highlight w:val="none"/>
        </w:rPr>
        <w:t xml:space="preserve">以更正公告形式通知所有获取</w:t>
      </w:r>
      <w:r>
        <w:rPr>
          <w:rFonts w:hint="eastAsia"/>
          <w:sz w:val="24"/>
          <w:highlight w:val="none"/>
        </w:rPr>
        <w:t xml:space="preserve">磋商</w:t>
      </w:r>
      <w:r>
        <w:rPr>
          <w:sz w:val="24"/>
          <w:highlight w:val="none"/>
        </w:rPr>
        <w:t xml:space="preserve">文件的潜在供应商；不足上述时间的，将顺延提交响应文件的截止时间。</w:t>
      </w:r>
      <w:r>
        <w:rPr>
          <w:sz w:val="24"/>
          <w:highlight w:val="none"/>
        </w:rPr>
      </w:r>
      <w:r/>
    </w:p>
    <w:p>
      <w:pPr>
        <w:pStyle w:val="877"/>
        <w:ind w:left="1080"/>
        <w:spacing w:line="360" w:lineRule="auto"/>
        <w:tabs>
          <w:tab w:val="left" w:pos="1080" w:leader="none"/>
          <w:tab w:val="left" w:pos="1561" w:leader="none"/>
        </w:tabs>
        <w:rPr>
          <w:sz w:val="28"/>
          <w:highlight w:val="none"/>
        </w:rPr>
      </w:pPr>
      <w:r/>
      <w:bookmarkStart w:id="186" w:name="_Toc226337222"/>
      <w:r/>
      <w:bookmarkStart w:id="187" w:name="_Toc150774731"/>
      <w:r/>
      <w:bookmarkStart w:id="188" w:name="_Toc150480764"/>
      <w:r/>
      <w:bookmarkStart w:id="189" w:name="_Toc265228364"/>
      <w:r/>
      <w:bookmarkStart w:id="190" w:name="_Toc150509277"/>
      <w:r/>
      <w:bookmarkStart w:id="191" w:name="_Toc151193914"/>
      <w:r/>
      <w:bookmarkStart w:id="192" w:name="_Toc151193768"/>
      <w:r/>
      <w:bookmarkStart w:id="193" w:name="_Toc516367020"/>
      <w:r/>
      <w:bookmarkStart w:id="194" w:name="_Toc520356150"/>
      <w:r/>
      <w:bookmarkStart w:id="195" w:name="_Toc226965799"/>
      <w:r/>
      <w:bookmarkStart w:id="196" w:name="_Toc151193840"/>
      <w:r/>
      <w:bookmarkStart w:id="197" w:name="_Toc151193624"/>
      <w:r/>
      <w:bookmarkStart w:id="198" w:name="_Toc142311028"/>
      <w:r/>
      <w:bookmarkStart w:id="199" w:name="_Toc151193696"/>
      <w:r/>
      <w:bookmarkStart w:id="200" w:name="_Toc226965716"/>
      <w:r/>
      <w:bookmarkStart w:id="201" w:name="_Toc195842891"/>
      <w:r/>
      <w:bookmarkStart w:id="202" w:name="_Toc127151526"/>
      <w:r/>
      <w:bookmarkStart w:id="203" w:name="_Toc305158794"/>
      <w:r/>
      <w:bookmarkStart w:id="204" w:name="_Toc264969216"/>
      <w:r/>
      <w:bookmarkStart w:id="205" w:name="_Toc226309770"/>
      <w:r/>
      <w:bookmarkStart w:id="206" w:name="_Toc150774626"/>
      <w:r/>
      <w:bookmarkStart w:id="207" w:name="_Toc305158868"/>
      <w:r/>
      <w:bookmarkStart w:id="208" w:name="_Toc151190153"/>
      <w:r>
        <w:rPr>
          <w:sz w:val="28"/>
          <w:highlight w:val="none"/>
        </w:rPr>
      </w:r>
      <w:r/>
    </w:p>
    <w:p>
      <w:pPr>
        <w:pStyle w:val="879"/>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响应文件</w:t>
      </w:r>
      <w:bookmarkEnd w:id="193"/>
      <w:r>
        <w:rPr>
          <w:rFonts w:ascii="Times New Roman" w:hAnsi="Times New Roman" w:eastAsia="宋体"/>
          <w:sz w:val="28"/>
          <w:highlight w:val="none"/>
        </w:rPr>
        <w:t xml:space="preserve">的编制</w:t>
      </w:r>
      <w:bookmarkEnd w:id="186"/>
      <w:r/>
      <w:bookmarkEnd w:id="187"/>
      <w:r/>
      <w:bookmarkEnd w:id="188"/>
      <w:r/>
      <w:bookmarkEnd w:id="189"/>
      <w:r/>
      <w:bookmarkEnd w:id="190"/>
      <w:r/>
      <w:bookmarkEnd w:id="191"/>
      <w:r/>
      <w:bookmarkEnd w:id="192"/>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Pr>
          <w:rFonts w:ascii="Times New Roman" w:hAnsi="Times New Roman" w:eastAsia="宋体"/>
          <w:sz w:val="28"/>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bookmarkStart w:id="209" w:name="_Toc150480765"/>
      <w:r/>
      <w:bookmarkStart w:id="210" w:name="_Toc264969217"/>
      <w:r/>
      <w:bookmarkStart w:id="211" w:name="_Toc164351621"/>
      <w:r/>
      <w:bookmarkStart w:id="212" w:name="_Toc151193841"/>
      <w:r/>
      <w:bookmarkStart w:id="213" w:name="_Toc305158795"/>
      <w:r/>
      <w:bookmarkStart w:id="214" w:name="_Toc164229368"/>
      <w:r/>
      <w:bookmarkStart w:id="215" w:name="_Toc226965800"/>
      <w:r/>
      <w:bookmarkStart w:id="216" w:name="_Toc151190154"/>
      <w:r/>
      <w:bookmarkStart w:id="217" w:name="_Toc164608641"/>
      <w:r/>
      <w:bookmarkStart w:id="218" w:name="_Toc516367021"/>
      <w:r/>
      <w:bookmarkStart w:id="219" w:name="_Toc164608796"/>
      <w:r/>
      <w:bookmarkStart w:id="220" w:name="_Toc226309771"/>
      <w:r/>
      <w:bookmarkStart w:id="221" w:name="_Toc520356151"/>
      <w:r/>
      <w:bookmarkStart w:id="222" w:name="_Toc142311029"/>
      <w:r/>
      <w:bookmarkStart w:id="223" w:name="_Toc151193915"/>
      <w:r/>
      <w:bookmarkStart w:id="224" w:name="_Toc127151728"/>
      <w:r/>
      <w:bookmarkStart w:id="225" w:name="_Toc150509278"/>
      <w:r/>
      <w:bookmarkStart w:id="226" w:name="_Toc164229222"/>
      <w:r/>
      <w:bookmarkStart w:id="227" w:name="_Toc127161441"/>
      <w:r/>
      <w:bookmarkStart w:id="228" w:name="_Toc226965717"/>
      <w:r/>
      <w:bookmarkStart w:id="229" w:name="_Toc305158869"/>
      <w:r/>
      <w:bookmarkStart w:id="230" w:name="_Toc149720820"/>
      <w:r/>
      <w:bookmarkStart w:id="231" w:name="_Toc226337223"/>
      <w:r/>
      <w:bookmarkStart w:id="232" w:name="_Toc265228365"/>
      <w:r/>
      <w:bookmarkStart w:id="233" w:name="_Toc195842892"/>
      <w:r/>
      <w:bookmarkStart w:id="234" w:name="_Toc127151527"/>
      <w:r/>
      <w:bookmarkStart w:id="235" w:name="_Toc151193697"/>
      <w:r/>
      <w:bookmarkStart w:id="236" w:name="_Toc151193769"/>
      <w:r/>
      <w:bookmarkStart w:id="237" w:name="_Toc150774732"/>
      <w:r/>
      <w:bookmarkStart w:id="238" w:name="_Toc151193625"/>
      <w:r/>
      <w:bookmarkStart w:id="239" w:name="_Toc150774627"/>
      <w:r>
        <w:rPr>
          <w:sz w:val="24"/>
          <w:highlight w:val="none"/>
        </w:rPr>
        <w:t xml:space="preserve">响应范围、竞争性磋商文件中计量单位的使用</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Pr>
          <w:sz w:val="24"/>
          <w:highlight w:val="none"/>
        </w:rPr>
        <w:t xml:space="preserve">及磋商语言</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none"/>
        </w:rPr>
        <w:t xml:space="preserve">响应无效</w:t>
      </w:r>
      <w:r>
        <w:rPr>
          <w:sz w:val="24"/>
          <w:highlight w:val="none"/>
        </w:rPr>
        <w:t xml:space="preserve">。</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除竞争性磋商文件有特殊要求外，本项目磋商所使用的计量单位，应采用中华人民共和国法定计量单位。</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bookmarkStart w:id="240" w:name="_Toc127161442"/>
      <w:r/>
      <w:bookmarkStart w:id="241" w:name="_Toc127151729"/>
      <w:r/>
      <w:bookmarkStart w:id="242" w:name="_Toc164351622"/>
      <w:r/>
      <w:bookmarkStart w:id="243" w:name="_Toc150774733"/>
      <w:r/>
      <w:bookmarkStart w:id="244" w:name="_Toc127151528"/>
      <w:r/>
      <w:bookmarkStart w:id="245" w:name="_Toc149720821"/>
      <w:r/>
      <w:bookmarkStart w:id="246" w:name="_Toc164229369"/>
      <w:r/>
      <w:bookmarkStart w:id="247" w:name="_Toc150509279"/>
      <w:r/>
      <w:bookmarkStart w:id="248" w:name="_Toc151193842"/>
      <w:r/>
      <w:bookmarkStart w:id="249" w:name="_Toc195842893"/>
      <w:r/>
      <w:bookmarkStart w:id="250" w:name="_Toc305158796"/>
      <w:r/>
      <w:bookmarkStart w:id="251" w:name="_Toc151193626"/>
      <w:r/>
      <w:bookmarkStart w:id="252" w:name="_Toc226965718"/>
      <w:r/>
      <w:bookmarkStart w:id="253" w:name="_Toc265228366"/>
      <w:r/>
      <w:bookmarkStart w:id="254" w:name="_Ref467306195"/>
      <w:r/>
      <w:bookmarkStart w:id="255" w:name="_Toc516367022"/>
      <w:r/>
      <w:bookmarkStart w:id="256" w:name="_Toc164608797"/>
      <w:r/>
      <w:bookmarkStart w:id="257" w:name="_Toc150774628"/>
      <w:r/>
      <w:bookmarkStart w:id="258" w:name="_Toc150480766"/>
      <w:r/>
      <w:bookmarkStart w:id="259" w:name="_Toc264969218"/>
      <w:r/>
      <w:bookmarkStart w:id="260" w:name="_Ref467306676"/>
      <w:r/>
      <w:bookmarkStart w:id="261" w:name="_Toc151190155"/>
      <w:r/>
      <w:bookmarkStart w:id="262" w:name="_Toc142311030"/>
      <w:r/>
      <w:bookmarkStart w:id="263" w:name="_Toc226965801"/>
      <w:r/>
      <w:bookmarkStart w:id="264" w:name="_Toc164229223"/>
      <w:r/>
      <w:bookmarkStart w:id="265" w:name="_Toc226309772"/>
      <w:r/>
      <w:bookmarkStart w:id="266" w:name="_Toc151193916"/>
      <w:r/>
      <w:bookmarkStart w:id="267" w:name="_Toc164608642"/>
      <w:r/>
      <w:bookmarkStart w:id="268" w:name="_Toc151193770"/>
      <w:r/>
      <w:bookmarkStart w:id="269" w:name="_Toc151193698"/>
      <w:r/>
      <w:bookmarkStart w:id="270" w:name="_Toc226337224"/>
      <w:r/>
      <w:bookmarkStart w:id="271" w:name="_Toc520356152"/>
      <w:r/>
      <w:bookmarkStart w:id="272" w:name="_Toc305158870"/>
      <w:r>
        <w:rPr>
          <w:sz w:val="24"/>
          <w:highlight w:val="none"/>
        </w:rPr>
        <w:t xml:space="preserve">响应文件</w:t>
      </w:r>
      <w:bookmarkEnd w:id="254"/>
      <w:r/>
      <w:bookmarkEnd w:id="255"/>
      <w:r/>
      <w:bookmarkEnd w:id="260"/>
      <w:r>
        <w:rPr>
          <w:sz w:val="24"/>
          <w:highlight w:val="none"/>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6"/>
      <w:r/>
      <w:bookmarkEnd w:id="257"/>
      <w:r/>
      <w:bookmarkEnd w:id="258"/>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73" w:name="_Ref467052588"/>
      <w:r>
        <w:rPr>
          <w:sz w:val="24"/>
          <w:highlight w:val="none"/>
        </w:rPr>
        <w:t xml:space="preserve">供应商应当按照竞争性磋商文件的要求编制响应文件，</w:t>
      </w:r>
      <w:r>
        <w:rPr>
          <w:sz w:val="24"/>
          <w:highlight w:val="none"/>
        </w:rPr>
        <w:t xml:space="preserve">并对其提交的响应文件的真实性、合法性承担法律责任</w:t>
      </w:r>
      <w:r>
        <w:rPr>
          <w:sz w:val="24"/>
          <w:highlight w:val="none"/>
        </w:rPr>
        <w:t xml:space="preserve">。响应文件的部分格式要求，见第六章《响应文件格式》。</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对于竞争性磋商文件中标记了“实质性格式”文件的，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第三章《评审方法和评审标准》中涉及的证明文件。</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供应商认为应附的其他材料。</w:t>
      </w:r>
      <w:bookmarkEnd w:id="273"/>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bookmarkStart w:id="274" w:name="_Toc127151731"/>
      <w:r/>
      <w:bookmarkStart w:id="275" w:name="_Toc520356155"/>
      <w:r/>
      <w:bookmarkStart w:id="276" w:name="_Toc149720823"/>
      <w:r/>
      <w:bookmarkStart w:id="277" w:name="_Toc164608644"/>
      <w:r/>
      <w:bookmarkStart w:id="278" w:name="_Toc150774630"/>
      <w:r/>
      <w:bookmarkStart w:id="279" w:name="_Toc151193772"/>
      <w:r/>
      <w:bookmarkStart w:id="280" w:name="_Toc151193700"/>
      <w:r/>
      <w:bookmarkStart w:id="281" w:name="_Toc151193844"/>
      <w:r/>
      <w:bookmarkStart w:id="282" w:name="_Toc195842895"/>
      <w:r/>
      <w:bookmarkStart w:id="283" w:name="_Toc142311032"/>
      <w:r/>
      <w:bookmarkStart w:id="284" w:name="_Toc150774735"/>
      <w:r/>
      <w:bookmarkStart w:id="285" w:name="_Toc150509281"/>
      <w:r/>
      <w:bookmarkStart w:id="286" w:name="_Toc151193918"/>
      <w:r/>
      <w:bookmarkStart w:id="287" w:name="_Toc164351624"/>
      <w:r/>
      <w:bookmarkStart w:id="288" w:name="_Toc127161444"/>
      <w:r/>
      <w:bookmarkStart w:id="289" w:name="_Toc164229371"/>
      <w:r/>
      <w:bookmarkStart w:id="290" w:name="_Toc150480768"/>
      <w:r/>
      <w:bookmarkStart w:id="291" w:name="_Toc164229225"/>
      <w:r/>
      <w:bookmarkStart w:id="292" w:name="_Toc151190157"/>
      <w:r/>
      <w:bookmarkStart w:id="293" w:name="_Toc151193628"/>
      <w:r/>
      <w:bookmarkStart w:id="294" w:name="_Toc164608799"/>
      <w:r/>
      <w:bookmarkStart w:id="295" w:name="_Toc127151530"/>
      <w:r>
        <w:rPr>
          <w:sz w:val="24"/>
          <w:highlight w:val="none"/>
        </w:rPr>
        <w:t xml:space="preserve">报价</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所有响应均以人民币报价。</w:t>
      </w:r>
      <w:r>
        <w:rPr>
          <w:sz w:val="24"/>
          <w:highlight w:val="none"/>
        </w:rPr>
      </w:r>
      <w:r/>
    </w:p>
    <w:p>
      <w:pPr>
        <w:pStyle w:val="877"/>
        <w:numPr>
          <w:ilvl w:val="1"/>
          <w:numId w:val="8"/>
        </w:numPr>
        <w:spacing w:line="360" w:lineRule="auto"/>
        <w:tabs>
          <w:tab w:val="left" w:pos="1080" w:leader="none"/>
          <w:tab w:val="left" w:pos="1589" w:leader="none"/>
        </w:tabs>
        <w:rPr>
          <w:sz w:val="24"/>
          <w:highlight w:val="none"/>
        </w:rPr>
      </w:pP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按照竞争性磋商文件要求完成本项</w:t>
      </w:r>
      <w:r>
        <w:rPr>
          <w:rFonts w:hint="eastAsia"/>
          <w:sz w:val="24"/>
          <w:highlight w:val="none"/>
        </w:rPr>
        <w:t xml:space="preserve">目的全部相关工程或服务费用。</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供应商不能提供任何有选择性或可调整的最终报价（</w:t>
      </w:r>
      <w:r>
        <w:rPr>
          <w:color w:val="000000"/>
          <w:sz w:val="24"/>
          <w:highlight w:val="none"/>
        </w:rPr>
        <w:t xml:space="preserve">竞争性磋商文件</w:t>
      </w:r>
      <w:r>
        <w:rPr>
          <w:sz w:val="24"/>
          <w:highlight w:val="none"/>
        </w:rPr>
        <w:t xml:space="preserve">另有规定的除外），否则其</w:t>
      </w:r>
      <w:r>
        <w:rPr>
          <w:b/>
          <w:sz w:val="24"/>
          <w:highlight w:val="none"/>
        </w:rPr>
        <w:t xml:space="preserve">响应无效</w:t>
      </w:r>
      <w:r>
        <w:rPr>
          <w:sz w:val="24"/>
          <w:highlight w:val="none"/>
        </w:rPr>
        <w:t xml:space="preserve">。</w:t>
      </w:r>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磋商保证金</w:t>
      </w:r>
      <w:r>
        <w:rPr>
          <w:sz w:val="24"/>
          <w:highlight w:val="none"/>
        </w:rPr>
      </w:r>
      <w:r/>
    </w:p>
    <w:p>
      <w:pPr>
        <w:pStyle w:val="877"/>
        <w:ind w:firstLine="36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根据江苏省和常州市的相关文件规定，免收保证金。</w:t>
      </w:r>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响应有效期</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响应文件应在本竞争性磋商文件《供应商须知资料表》中规定的响应有效期内保持有效，响应有效期少于竞争性磋商文件规定期限的，其</w:t>
      </w:r>
      <w:r>
        <w:rPr>
          <w:b/>
          <w:sz w:val="24"/>
          <w:highlight w:val="none"/>
        </w:rPr>
        <w:t xml:space="preserve">响应无效</w:t>
      </w:r>
      <w:r>
        <w:rPr>
          <w:sz w:val="24"/>
          <w:highlight w:val="none"/>
        </w:rPr>
        <w:t xml:space="preserve">。</w:t>
      </w:r>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bookmarkStart w:id="296" w:name="_Toc150480771"/>
      <w:r/>
      <w:bookmarkStart w:id="297" w:name="_Toc520356158"/>
      <w:r/>
      <w:bookmarkStart w:id="298" w:name="_Toc127151734"/>
      <w:r/>
      <w:bookmarkStart w:id="299" w:name="_Toc226337229"/>
      <w:r/>
      <w:bookmarkStart w:id="300" w:name="_Toc226309777"/>
      <w:r/>
      <w:bookmarkStart w:id="301" w:name="_Toc305158875"/>
      <w:r/>
      <w:bookmarkStart w:id="302" w:name="_Toc305158801"/>
      <w:r/>
      <w:bookmarkStart w:id="303" w:name="_Toc164229228"/>
      <w:r/>
      <w:bookmarkStart w:id="304" w:name="_Toc150509284"/>
      <w:r/>
      <w:bookmarkStart w:id="305" w:name="_Toc164608802"/>
      <w:r/>
      <w:bookmarkStart w:id="306" w:name="_Toc151193631"/>
      <w:r/>
      <w:bookmarkStart w:id="307" w:name="_Toc164608647"/>
      <w:r/>
      <w:bookmarkStart w:id="308" w:name="_Toc151193775"/>
      <w:r/>
      <w:bookmarkStart w:id="309" w:name="_Toc195842898"/>
      <w:r/>
      <w:bookmarkStart w:id="310" w:name="_Toc150774738"/>
      <w:r/>
      <w:bookmarkStart w:id="311" w:name="_Toc264969223"/>
      <w:r/>
      <w:bookmarkStart w:id="312" w:name="_Toc150774633"/>
      <w:r/>
      <w:bookmarkStart w:id="313" w:name="_Toc151193921"/>
      <w:r/>
      <w:bookmarkStart w:id="314" w:name="_Toc151193703"/>
      <w:r/>
      <w:bookmarkStart w:id="315" w:name="_Toc265228371"/>
      <w:r/>
      <w:bookmarkStart w:id="316" w:name="_Toc151193847"/>
      <w:r/>
      <w:bookmarkStart w:id="317" w:name="_Toc226965806"/>
      <w:r/>
      <w:bookmarkStart w:id="318" w:name="_Toc127151533"/>
      <w:r/>
      <w:bookmarkStart w:id="319" w:name="_Toc127161447"/>
      <w:r/>
      <w:bookmarkStart w:id="320" w:name="_Toc149720826"/>
      <w:r/>
      <w:bookmarkStart w:id="321" w:name="_Toc142311035"/>
      <w:r/>
      <w:bookmarkStart w:id="322" w:name="_Toc151190160"/>
      <w:r/>
      <w:bookmarkStart w:id="323" w:name="_Toc164351627"/>
      <w:r/>
      <w:bookmarkStart w:id="324" w:name="_Toc226965723"/>
      <w:r/>
      <w:bookmarkStart w:id="325" w:name="_Toc164229374"/>
      <w:r>
        <w:rPr>
          <w:sz w:val="24"/>
          <w:highlight w:val="none"/>
        </w:rPr>
        <w:t xml:space="preserve">响应文件的签署</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sz w:val="24"/>
          <w:highlight w:val="none"/>
        </w:rPr>
        <w:t xml:space="preserve">、盖章</w:t>
      </w:r>
      <w:r>
        <w:rPr>
          <w:sz w:val="24"/>
          <w:highlight w:val="none"/>
        </w:rPr>
      </w:r>
      <w:r/>
    </w:p>
    <w:p>
      <w:pPr>
        <w:pStyle w:val="877"/>
        <w:numPr>
          <w:ilvl w:val="1"/>
          <w:numId w:val="8"/>
        </w:numPr>
        <w:spacing w:line="360" w:lineRule="auto"/>
        <w:tabs>
          <w:tab w:val="left" w:pos="1080" w:leader="none"/>
          <w:tab w:val="left" w:pos="1589" w:leader="none"/>
        </w:tabs>
        <w:rPr>
          <w:sz w:val="24"/>
          <w:highlight w:val="none"/>
        </w:rPr>
      </w:pPr>
      <w:r/>
      <w:bookmarkStart w:id="326" w:name="_Toc150774739"/>
      <w:r/>
      <w:bookmarkStart w:id="327" w:name="_Toc150774634"/>
      <w:r/>
      <w:bookmarkStart w:id="328" w:name="_Toc226337230"/>
      <w:r/>
      <w:bookmarkStart w:id="329" w:name="_Toc226965724"/>
      <w:r/>
      <w:bookmarkStart w:id="330" w:name="_Toc195842899"/>
      <w:r/>
      <w:bookmarkStart w:id="331" w:name="_Toc151193632"/>
      <w:r/>
      <w:bookmarkStart w:id="332" w:name="_Toc151193776"/>
      <w:r/>
      <w:bookmarkStart w:id="333" w:name="_Toc151190161"/>
      <w:r/>
      <w:bookmarkStart w:id="334" w:name="_Toc520356159"/>
      <w:r/>
      <w:bookmarkStart w:id="335" w:name="_Toc142311036"/>
      <w:r/>
      <w:bookmarkStart w:id="336" w:name="_Toc265228372"/>
      <w:r/>
      <w:bookmarkStart w:id="337" w:name="_Toc150480772"/>
      <w:r/>
      <w:bookmarkStart w:id="338" w:name="_Toc151193704"/>
      <w:r/>
      <w:bookmarkStart w:id="339" w:name="_Toc151193848"/>
      <w:r/>
      <w:bookmarkStart w:id="340" w:name="_Toc305158876"/>
      <w:r/>
      <w:bookmarkStart w:id="341" w:name="_Toc151193922"/>
      <w:r/>
      <w:bookmarkStart w:id="342" w:name="_Toc127151534"/>
      <w:r/>
      <w:bookmarkStart w:id="343" w:name="_Toc305158802"/>
      <w:r/>
      <w:bookmarkStart w:id="344" w:name="_Toc226965807"/>
      <w:r/>
      <w:bookmarkStart w:id="345" w:name="_Toc264969224"/>
      <w:r/>
      <w:bookmarkStart w:id="346" w:name="_Toc150509285"/>
      <w:r/>
      <w:bookmarkStart w:id="347" w:name="_Toc226309778"/>
      <w:r>
        <w:rPr>
          <w:sz w:val="24"/>
          <w:highlight w:val="none"/>
        </w:rPr>
        <w:t xml:space="preserve">竞争性磋商文件要求签字的内容（如授权委托书等），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第三方出具的盖章件原件（如联合协议、分包意向协议、制造商授权书原件等），响应文件中应使用原件的电子件。</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highlight w:val="none"/>
        </w:rPr>
      </w:pPr>
      <w:r>
        <w:rPr>
          <w:sz w:val="24"/>
          <w:highlight w:val="none"/>
        </w:rPr>
        <w:t xml:space="preserve">竞争性磋商文件要求盖章的内容，</w:t>
      </w:r>
      <w:r>
        <w:rPr>
          <w:rFonts w:hint="eastAsia"/>
          <w:sz w:val="24"/>
          <w:highlight w:val="none"/>
        </w:rPr>
        <w:t xml:space="preserve">一般</w:t>
      </w:r>
      <w:r>
        <w:rPr>
          <w:sz w:val="24"/>
          <w:highlight w:val="none"/>
        </w:rPr>
        <w:t xml:space="preserve">通过投标文件编制工具加盖电子签章。</w:t>
      </w:r>
      <w:r>
        <w:rPr>
          <w:highlight w:val="none"/>
        </w:rPr>
      </w:r>
      <w:r/>
    </w:p>
    <w:p>
      <w:pPr>
        <w:pStyle w:val="879"/>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ascii="Times New Roman" w:hAnsi="Times New Roman" w:eastAsia="宋体"/>
          <w:sz w:val="28"/>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bookmarkStart w:id="348" w:name="_Toc149720828"/>
      <w:r/>
      <w:bookmarkStart w:id="349" w:name="_Toc226965808"/>
      <w:r/>
      <w:bookmarkStart w:id="350" w:name="_Toc127151535"/>
      <w:r/>
      <w:bookmarkStart w:id="351" w:name="_Toc151193923"/>
      <w:r/>
      <w:bookmarkStart w:id="352" w:name="_Toc127161449"/>
      <w:r/>
      <w:bookmarkStart w:id="353" w:name="_Toc151193849"/>
      <w:r/>
      <w:bookmarkStart w:id="354" w:name="_Toc164351629"/>
      <w:r/>
      <w:bookmarkStart w:id="355" w:name="_Toc151193633"/>
      <w:r/>
      <w:bookmarkStart w:id="356" w:name="_Toc164229376"/>
      <w:r/>
      <w:bookmarkStart w:id="357" w:name="_Toc127151736"/>
      <w:r/>
      <w:bookmarkStart w:id="358" w:name="_Toc195842900"/>
      <w:r/>
      <w:bookmarkStart w:id="359" w:name="_Toc150480773"/>
      <w:r/>
      <w:bookmarkStart w:id="360" w:name="_Toc151193705"/>
      <w:r/>
      <w:bookmarkStart w:id="361" w:name="_Toc164608804"/>
      <w:r/>
      <w:bookmarkStart w:id="362" w:name="_Toc150774740"/>
      <w:r/>
      <w:bookmarkStart w:id="363" w:name="_Toc150509286"/>
      <w:r/>
      <w:bookmarkStart w:id="364" w:name="_Toc151193777"/>
      <w:r/>
      <w:bookmarkStart w:id="365" w:name="_Toc151190162"/>
      <w:r/>
      <w:bookmarkStart w:id="366" w:name="_Toc142311037"/>
      <w:r/>
      <w:bookmarkStart w:id="367" w:name="_Toc305158803"/>
      <w:r/>
      <w:bookmarkStart w:id="368" w:name="_Toc520356160"/>
      <w:r/>
      <w:bookmarkStart w:id="369" w:name="_Toc226309779"/>
      <w:r/>
      <w:bookmarkStart w:id="370" w:name="_Toc226337231"/>
      <w:r/>
      <w:bookmarkStart w:id="371" w:name="_Toc150774635"/>
      <w:r/>
      <w:bookmarkStart w:id="372" w:name="_Toc264969225"/>
      <w:r/>
      <w:bookmarkStart w:id="373" w:name="_Toc164608649"/>
      <w:r/>
      <w:bookmarkStart w:id="374" w:name="_Toc164229230"/>
      <w:r/>
      <w:bookmarkStart w:id="375" w:name="_Toc226965725"/>
      <w:r/>
      <w:bookmarkStart w:id="376" w:name="_Toc265228373"/>
      <w:r/>
      <w:bookmarkStart w:id="377" w:name="_Toc305158877"/>
      <w:r>
        <w:rPr>
          <w:sz w:val="24"/>
          <w:highlight w:val="none"/>
        </w:rPr>
        <w:t xml:space="preserve">响应文件的</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highlight w:val="none"/>
        </w:rPr>
        <w:t xml:space="preserve">提交</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ascii="宋体" w:hAnsi="宋体" w:cs="宋体"/>
          <w:bCs/>
          <w:sz w:val="24"/>
          <w:highlight w:val="none"/>
          <w:lang w:bidi="ar"/>
        </w:rPr>
        <w:t xml:space="preserve">政府采购一体化平台“苏采云”</w:t>
      </w:r>
      <w:r>
        <w:rPr>
          <w:sz w:val="24"/>
          <w:highlight w:val="none"/>
        </w:rPr>
        <w:t xml:space="preserve">。供应商根据竞争性磋商文件及常州市</w:t>
      </w:r>
      <w:r>
        <w:rPr>
          <w:rFonts w:hint="eastAsia" w:ascii="宋体" w:hAnsi="宋体" w:cs="宋体"/>
          <w:bCs/>
          <w:sz w:val="24"/>
          <w:highlight w:val="none"/>
          <w:lang w:bidi="ar"/>
        </w:rPr>
        <w:t xml:space="preserve">政府采购一体化平台“苏采云”</w:t>
      </w:r>
      <w:r>
        <w:rPr>
          <w:sz w:val="24"/>
          <w:highlight w:val="none"/>
        </w:rPr>
        <w:t xml:space="preserve">供应商操作手册要求编制、生成并提交电子响应文件。</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ascii="宋体" w:hAnsi="宋体" w:cs="宋体"/>
          <w:bCs/>
          <w:sz w:val="24"/>
          <w:highlight w:val="none"/>
          <w:lang w:bidi="ar"/>
        </w:rPr>
        <w:t xml:space="preserve">政府采购一体化平台“苏采云”</w:t>
      </w:r>
      <w:r>
        <w:rPr>
          <w:sz w:val="24"/>
          <w:highlight w:val="none"/>
        </w:rPr>
        <w:t xml:space="preserve">以外任何形式提交的响应文件，磋商保证金除外。</w:t>
      </w:r>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bookmarkStart w:id="378" w:name="_Toc150509287"/>
      <w:r/>
      <w:bookmarkStart w:id="379" w:name="_Toc226965726"/>
      <w:r/>
      <w:bookmarkStart w:id="380" w:name="_Toc264969226"/>
      <w:r/>
      <w:bookmarkStart w:id="381" w:name="_Toc305158878"/>
      <w:r/>
      <w:bookmarkStart w:id="382" w:name="_Toc149720829"/>
      <w:r/>
      <w:bookmarkStart w:id="383" w:name="_Toc164229231"/>
      <w:r/>
      <w:bookmarkStart w:id="384" w:name="_Toc164608650"/>
      <w:r/>
      <w:bookmarkStart w:id="385" w:name="_Toc305158804"/>
      <w:r/>
      <w:bookmarkStart w:id="386" w:name="_Toc151193634"/>
      <w:r/>
      <w:bookmarkStart w:id="387" w:name="_Toc226309780"/>
      <w:r/>
      <w:bookmarkStart w:id="388" w:name="_Toc150774741"/>
      <w:r/>
      <w:bookmarkStart w:id="389" w:name="_Toc151190163"/>
      <w:r/>
      <w:bookmarkStart w:id="390" w:name="_Toc151193778"/>
      <w:r/>
      <w:bookmarkStart w:id="391" w:name="_Toc142311038"/>
      <w:r/>
      <w:bookmarkStart w:id="392" w:name="_Toc150480774"/>
      <w:r/>
      <w:bookmarkStart w:id="393" w:name="_Toc127151737"/>
      <w:r/>
      <w:bookmarkStart w:id="394" w:name="_Toc520356161"/>
      <w:r/>
      <w:bookmarkStart w:id="395" w:name="_Toc151193850"/>
      <w:r/>
      <w:bookmarkStart w:id="396" w:name="_Toc226965809"/>
      <w:r/>
      <w:bookmarkStart w:id="397" w:name="_Toc151193924"/>
      <w:r/>
      <w:bookmarkStart w:id="398" w:name="_Toc226337232"/>
      <w:r/>
      <w:bookmarkStart w:id="399" w:name="_Toc127151536"/>
      <w:r/>
      <w:bookmarkStart w:id="400" w:name="_Toc127161450"/>
      <w:r/>
      <w:bookmarkStart w:id="401" w:name="_Toc195842901"/>
      <w:r/>
      <w:bookmarkStart w:id="402" w:name="_Toc164229377"/>
      <w:r/>
      <w:bookmarkStart w:id="403" w:name="_Toc151193706"/>
      <w:r/>
      <w:bookmarkStart w:id="404" w:name="_Toc164351630"/>
      <w:r/>
      <w:bookmarkStart w:id="405" w:name="_Toc164608805"/>
      <w:r/>
      <w:bookmarkStart w:id="406" w:name="_Toc150774636"/>
      <w:r/>
      <w:bookmarkStart w:id="407" w:name="_Toc265228374"/>
      <w:r>
        <w:rPr>
          <w:sz w:val="24"/>
          <w:highlight w:val="none"/>
        </w:rPr>
        <w:t xml:space="preserve">响应文件截止</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sz w:val="24"/>
          <w:highlight w:val="none"/>
        </w:rPr>
        <w:t xml:space="preserve">时间</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供应商应在竞争性磋商文件要求提交响应文件截止时间前，将电子响应文件提交至常州市</w:t>
      </w:r>
      <w:r>
        <w:rPr>
          <w:rFonts w:hint="eastAsia" w:ascii="宋体" w:hAnsi="宋体" w:cs="宋体"/>
          <w:bCs/>
          <w:sz w:val="24"/>
          <w:highlight w:val="none"/>
          <w:lang w:bidi="ar"/>
        </w:rPr>
        <w:t xml:space="preserve">政府采购一体化平台“苏采云”</w:t>
      </w:r>
      <w:r>
        <w:rPr>
          <w:sz w:val="24"/>
          <w:highlight w:val="none"/>
        </w:rPr>
        <w:t xml:space="preserve">。</w:t>
      </w:r>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bookmarkStart w:id="408" w:name="_Toc127151537"/>
      <w:r/>
      <w:bookmarkStart w:id="409" w:name="_Toc305158879"/>
      <w:r/>
      <w:bookmarkStart w:id="410" w:name="_Toc151190164"/>
      <w:r/>
      <w:bookmarkStart w:id="411" w:name="_Toc164608806"/>
      <w:r/>
      <w:bookmarkStart w:id="412" w:name="_Toc226965727"/>
      <w:r/>
      <w:bookmarkStart w:id="413" w:name="_Toc151193707"/>
      <w:r/>
      <w:bookmarkStart w:id="414" w:name="_Toc164229378"/>
      <w:r/>
      <w:bookmarkStart w:id="415" w:name="_Toc150480775"/>
      <w:r/>
      <w:bookmarkStart w:id="416" w:name="_Toc151193779"/>
      <w:r/>
      <w:bookmarkStart w:id="417" w:name="_Toc150774742"/>
      <w:r/>
      <w:bookmarkStart w:id="418" w:name="_Toc226337233"/>
      <w:r/>
      <w:bookmarkStart w:id="419" w:name="_Toc226965810"/>
      <w:r/>
      <w:bookmarkStart w:id="420" w:name="_Toc150774637"/>
      <w:r/>
      <w:bookmarkStart w:id="421" w:name="_Toc127151738"/>
      <w:r/>
      <w:bookmarkStart w:id="422" w:name="_Toc305158805"/>
      <w:r/>
      <w:bookmarkStart w:id="423" w:name="_Toc265228375"/>
      <w:r/>
      <w:bookmarkStart w:id="424" w:name="_Toc520356162"/>
      <w:r/>
      <w:bookmarkStart w:id="425" w:name="_Toc151193925"/>
      <w:r/>
      <w:bookmarkStart w:id="426" w:name="_Toc127161451"/>
      <w:r/>
      <w:bookmarkStart w:id="427" w:name="_Toc142311039"/>
      <w:r/>
      <w:bookmarkStart w:id="428" w:name="_Toc164608651"/>
      <w:r/>
      <w:bookmarkStart w:id="429" w:name="_Toc164351631"/>
      <w:r/>
      <w:bookmarkStart w:id="430" w:name="_Toc149720830"/>
      <w:r/>
      <w:bookmarkStart w:id="431" w:name="_Toc264969227"/>
      <w:r/>
      <w:bookmarkStart w:id="432" w:name="_Toc164229232"/>
      <w:r/>
      <w:bookmarkStart w:id="433" w:name="_Toc195842902"/>
      <w:r/>
      <w:bookmarkStart w:id="434" w:name="_Toc151193851"/>
      <w:r/>
      <w:bookmarkStart w:id="435" w:name="_Toc151193635"/>
      <w:r/>
      <w:bookmarkStart w:id="436" w:name="_Toc226309781"/>
      <w:r/>
      <w:bookmarkStart w:id="437" w:name="_Toc150509288"/>
      <w:r>
        <w:rPr>
          <w:sz w:val="24"/>
          <w:highlight w:val="none"/>
        </w:rPr>
        <w:t xml:space="preserve">响应文件的修改与撤回</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提交响应文件截止时间前，供应商可以通过</w:t>
      </w:r>
      <w:r>
        <w:rPr>
          <w:rFonts w:hint="eastAsia" w:ascii="宋体" w:hAnsi="宋体" w:cs="宋体"/>
          <w:bCs/>
          <w:sz w:val="24"/>
          <w:highlight w:val="none"/>
          <w:lang w:bidi="ar"/>
        </w:rPr>
        <w:t xml:space="preserve">政府采购一体化平台“苏采云”</w:t>
      </w:r>
      <w:r>
        <w:rPr>
          <w:sz w:val="24"/>
          <w:highlight w:val="none"/>
        </w:rPr>
        <w:t xml:space="preserve">对所提交的响应文件进行补充、修改或者撤回。</w:t>
      </w:r>
      <w:r>
        <w:rPr>
          <w:color w:val="000000"/>
          <w:sz w:val="24"/>
          <w:highlight w:val="none"/>
        </w:rPr>
        <w:t xml:space="preserve">磋商保证金</w:t>
      </w:r>
      <w:r>
        <w:rPr>
          <w:rFonts w:hint="eastAsia"/>
          <w:color w:val="000000"/>
          <w:sz w:val="24"/>
          <w:highlight w:val="none"/>
        </w:rPr>
        <w:t xml:space="preserve">的</w:t>
      </w:r>
      <w:r>
        <w:rPr>
          <w:color w:val="000000"/>
          <w:sz w:val="24"/>
          <w:highlight w:val="none"/>
        </w:rPr>
        <w:t xml:space="preserve">补充、修改或者撤回</w:t>
      </w:r>
      <w:r>
        <w:rPr>
          <w:rFonts w:hint="eastAsia"/>
          <w:sz w:val="24"/>
          <w:highlight w:val="none"/>
        </w:rPr>
        <w:t xml:space="preserve">无需</w:t>
      </w:r>
      <w:r>
        <w:rPr>
          <w:sz w:val="24"/>
          <w:highlight w:val="none"/>
        </w:rPr>
        <w:t xml:space="preserve">通过</w:t>
      </w:r>
      <w:r>
        <w:rPr>
          <w:rFonts w:hint="eastAsia" w:ascii="宋体" w:hAnsi="宋体" w:cs="宋体"/>
          <w:bCs/>
          <w:sz w:val="24"/>
          <w:highlight w:val="none"/>
          <w:lang w:bidi="ar"/>
        </w:rPr>
        <w:t xml:space="preserve">政府采购一体化平台“苏采云”</w:t>
      </w:r>
      <w:r>
        <w:rPr>
          <w:rFonts w:hint="eastAsia"/>
          <w:sz w:val="24"/>
          <w:highlight w:val="none"/>
        </w:rPr>
        <w:t xml:space="preserve">，</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rPr>
          <w:color w:val="000000"/>
          <w:sz w:val="24"/>
          <w:highlight w:val="none"/>
        </w:rPr>
        <w:t xml:space="preserve">。</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供应商对响应文件的补充、修改的内容应当按照竞争性磋商文件要求签署、盖章，作为响应文件的组成部分。</w:t>
      </w:r>
      <w:r>
        <w:rPr>
          <w:sz w:val="24"/>
          <w:highlight w:val="none"/>
        </w:rPr>
        <w:t xml:space="preserve">补充、修改的内容与响应文件不一致的，以补充、修改的内容为准。</w:t>
      </w:r>
      <w:r>
        <w:rPr>
          <w:sz w:val="24"/>
          <w:highlight w:val="none"/>
        </w:rPr>
      </w:r>
      <w:r/>
    </w:p>
    <w:p>
      <w:pPr>
        <w:pStyle w:val="879"/>
        <w:spacing w:before="0" w:line="360" w:lineRule="auto"/>
        <w:rPr>
          <w:rFonts w:ascii="Times New Roman" w:hAnsi="Times New Roman" w:eastAsia="宋体"/>
          <w:sz w:val="28"/>
          <w:highlight w:val="none"/>
        </w:rPr>
      </w:pPr>
      <w:r/>
      <w:bookmarkStart w:id="438" w:name="_Toc151193636"/>
      <w:r/>
      <w:bookmarkStart w:id="439" w:name="_Toc151193926"/>
      <w:r/>
      <w:bookmarkStart w:id="440" w:name="_Toc195842903"/>
      <w:r/>
      <w:bookmarkStart w:id="441" w:name="_Toc127151538"/>
      <w:r/>
      <w:bookmarkStart w:id="442" w:name="_Toc226965728"/>
      <w:r/>
      <w:bookmarkStart w:id="443" w:name="_Toc265228376"/>
      <w:r/>
      <w:bookmarkStart w:id="444" w:name="_Toc150509289"/>
      <w:r/>
      <w:bookmarkStart w:id="445" w:name="_Toc305158880"/>
      <w:r/>
      <w:bookmarkStart w:id="446" w:name="_Toc151193708"/>
      <w:r/>
      <w:bookmarkStart w:id="447" w:name="_Toc150480776"/>
      <w:r/>
      <w:bookmarkStart w:id="448" w:name="_Toc305158806"/>
      <w:r/>
      <w:bookmarkStart w:id="449" w:name="_Toc264969228"/>
      <w:r/>
      <w:bookmarkStart w:id="450" w:name="_Toc150774638"/>
      <w:r/>
      <w:bookmarkStart w:id="451" w:name="_Toc151193780"/>
      <w:r/>
      <w:bookmarkStart w:id="452" w:name="_Toc226965811"/>
      <w:r/>
      <w:bookmarkStart w:id="453" w:name="_Toc520356163"/>
      <w:r/>
      <w:bookmarkStart w:id="454" w:name="_Toc150774743"/>
      <w:r/>
      <w:bookmarkStart w:id="455" w:name="_Toc226309782"/>
      <w:r/>
      <w:bookmarkStart w:id="456" w:name="_Toc151190165"/>
      <w:r/>
      <w:bookmarkStart w:id="457" w:name="_Toc151193852"/>
      <w:r/>
      <w:bookmarkStart w:id="458" w:name="_Toc142311040"/>
      <w:r/>
      <w:bookmarkStart w:id="459" w:name="_Toc226337234"/>
      <w:r>
        <w:rPr>
          <w:rFonts w:ascii="Times New Roman" w:hAnsi="Times New Roman" w:eastAsia="宋体"/>
          <w:sz w:val="28"/>
          <w:highlight w:val="none"/>
        </w:rPr>
        <w:t xml:space="preserve">五   </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ascii="Times New Roman" w:hAnsi="Times New Roman" w:eastAsia="宋体"/>
          <w:sz w:val="28"/>
          <w:highlight w:val="none"/>
        </w:rPr>
        <w:t xml:space="preserve">评审</w:t>
      </w:r>
      <w:r>
        <w:rPr>
          <w:rFonts w:ascii="Times New Roman" w:hAnsi="Times New Roman" w:eastAsia="宋体"/>
          <w:sz w:val="28"/>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响应文件的</w:t>
      </w:r>
      <w:r>
        <w:rPr>
          <w:rFonts w:hint="eastAsia"/>
          <w:sz w:val="24"/>
          <w:highlight w:val="none"/>
        </w:rPr>
        <w:t xml:space="preserve">解密与</w:t>
      </w:r>
      <w:r>
        <w:rPr>
          <w:sz w:val="24"/>
          <w:highlight w:val="none"/>
        </w:rPr>
        <w:t xml:space="preserve">开启</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采购人或采购代理机构将按竞争性磋商文件的规定，在响应文件提交截止时间的同一时间和竞争性磋商文件预先确定的地点开启响应文件。</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w:t>
      </w:r>
      <w:r>
        <w:rPr>
          <w:rFonts w:ascii="宋体" w:hAnsi="宋体"/>
          <w:sz w:val="24"/>
          <w:highlight w:val="none"/>
        </w:rPr>
        <w:t xml:space="preserve">采用不见面招</w:t>
      </w:r>
      <w:r>
        <w:rPr>
          <w:rFonts w:hint="eastAsia" w:ascii="宋体" w:hAnsi="宋体"/>
          <w:sz w:val="24"/>
          <w:highlight w:val="none"/>
        </w:rPr>
        <w:t xml:space="preserve">交易</w:t>
      </w:r>
      <w:r>
        <w:rPr>
          <w:rFonts w:ascii="宋体" w:hAnsi="宋体"/>
          <w:sz w:val="24"/>
          <w:highlight w:val="none"/>
        </w:rPr>
        <w:t xml:space="preserve">模式</w:t>
      </w:r>
      <w:r>
        <w:rPr>
          <w:rFonts w:hint="eastAsia" w:ascii="宋体" w:hAnsi="宋体"/>
          <w:sz w:val="24"/>
          <w:highlight w:val="none"/>
        </w:rPr>
        <w:t xml:space="preserve">，</w:t>
      </w:r>
      <w:r>
        <w:rPr>
          <w:sz w:val="24"/>
          <w:highlight w:val="none"/>
        </w:rPr>
        <w:t xml:space="preserve">使用常州市</w:t>
      </w:r>
      <w:r>
        <w:rPr>
          <w:rFonts w:hint="eastAsia" w:ascii="宋体" w:hAnsi="宋体" w:cs="宋体"/>
          <w:bCs/>
          <w:sz w:val="24"/>
          <w:highlight w:val="none"/>
          <w:lang w:bidi="ar"/>
        </w:rPr>
        <w:t xml:space="preserve">政府采购一体化平台“苏采云”</w:t>
      </w:r>
      <w:r>
        <w:rPr>
          <w:rFonts w:hint="eastAsia"/>
          <w:sz w:val="24"/>
          <w:highlight w:val="none"/>
        </w:rPr>
        <w:t xml:space="preserve">在线进行</w:t>
      </w:r>
      <w:r>
        <w:rPr>
          <w:sz w:val="24"/>
          <w:highlight w:val="none"/>
        </w:rPr>
        <w:t xml:space="preserve">解密。供应商应在规定的时间内对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供应商不足3家的，不予解密。</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bookmarkStart w:id="460" w:name="_Toc520356165"/>
      <w:r>
        <w:rPr>
          <w:sz w:val="24"/>
          <w:highlight w:val="none"/>
        </w:rPr>
        <w:t xml:space="preserve">本项目不公开报价。</w:t>
      </w:r>
      <w:r>
        <w:rPr>
          <w:rFonts w:hint="eastAsia"/>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值守，及时对系统或者磋商小组发出的指令和要求进行响应操作。如果因为无人值守造成不能及时回应系统或者磋商小组指令和要求从而导致影响开标、评审结果的，责任由供应商承担</w:t>
      </w:r>
      <w:r>
        <w:rPr>
          <w:sz w:val="24"/>
          <w:highlight w:val="none"/>
        </w:rPr>
        <w:t xml:space="preserve">。</w:t>
      </w:r>
      <w:r>
        <w:rPr>
          <w:rFonts w:hint="eastAsia"/>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ascii="宋体" w:hAnsi="宋体" w:cs="宋体"/>
          <w:bCs/>
          <w:sz w:val="24"/>
          <w:highlight w:val="none"/>
          <w:lang w:bidi="ar"/>
        </w:rPr>
        <w:t xml:space="preserve">政府采购一体化平台‘苏采云’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877"/>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877"/>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877"/>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877"/>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877"/>
        <w:ind w:firstLine="480"/>
        <w:spacing w:line="360" w:lineRule="auto"/>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bookmarkEnd w:id="460"/>
      <w:r>
        <w:rPr>
          <w:sz w:val="24"/>
          <w:highlight w:val="none"/>
        </w:rPr>
        <w:t xml:space="preserve">磋商小组</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磋商小组根据政府采购有关规定和本次采购项目的特点进行组建，并负责具体评审事务，独立履行职责。</w:t>
      </w:r>
      <w:bookmarkStart w:id="461" w:name="_Toc520356166"/>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61"/>
      <w:r/>
      <w:bookmarkStart w:id="462" w:name="_Toc520356169"/>
      <w:r>
        <w:rPr>
          <w:sz w:val="24"/>
          <w:highlight w:val="none"/>
        </w:rPr>
      </w:r>
      <w:r/>
    </w:p>
    <w:p>
      <w:pPr>
        <w:pStyle w:val="877"/>
        <w:numPr>
          <w:ilvl w:val="0"/>
          <w:numId w:val="8"/>
        </w:numPr>
        <w:spacing w:line="360" w:lineRule="auto"/>
        <w:tabs>
          <w:tab w:val="left" w:pos="360" w:leader="none"/>
          <w:tab w:val="left" w:pos="900" w:leader="none"/>
        </w:tabs>
        <w:rPr>
          <w:sz w:val="24"/>
          <w:highlight w:val="none"/>
        </w:rPr>
        <w:outlineLvl w:val="1"/>
      </w:pPr>
      <w:r>
        <w:rPr>
          <w:sz w:val="24"/>
          <w:highlight w:val="none"/>
        </w:rPr>
        <w:t xml:space="preserve">评审方法和评审标准</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见第三章《评审方法和评审标准》。</w:t>
      </w:r>
      <w:r>
        <w:rPr>
          <w:sz w:val="24"/>
          <w:highlight w:val="none"/>
        </w:rPr>
      </w:r>
      <w:r/>
    </w:p>
    <w:p>
      <w:pPr>
        <w:pStyle w:val="877"/>
        <w:ind w:left="1080"/>
        <w:spacing w:line="360" w:lineRule="auto"/>
        <w:tabs>
          <w:tab w:val="left" w:pos="360" w:leader="none"/>
          <w:tab w:val="left" w:pos="1080" w:leader="none"/>
        </w:tabs>
        <w:rPr>
          <w:sz w:val="24"/>
          <w:highlight w:val="none"/>
        </w:rPr>
      </w:pPr>
      <w:r>
        <w:rPr>
          <w:sz w:val="24"/>
          <w:highlight w:val="none"/>
        </w:rPr>
      </w:r>
      <w:r/>
    </w:p>
    <w:p>
      <w:pPr>
        <w:pStyle w:val="879"/>
        <w:spacing w:before="0" w:line="360" w:lineRule="auto"/>
        <w:rPr>
          <w:rFonts w:ascii="Times New Roman" w:hAnsi="Times New Roman" w:eastAsia="宋体"/>
          <w:sz w:val="28"/>
          <w:highlight w:val="none"/>
        </w:rPr>
      </w:pPr>
      <w:r/>
      <w:bookmarkStart w:id="463" w:name="_Toc226337241"/>
      <w:r/>
      <w:bookmarkStart w:id="464" w:name="_Toc265228383"/>
      <w:r/>
      <w:bookmarkStart w:id="465" w:name="_Toc150774750"/>
      <w:r/>
      <w:bookmarkStart w:id="466" w:name="_Toc151193715"/>
      <w:r/>
      <w:bookmarkStart w:id="467" w:name="_Toc226965818"/>
      <w:r/>
      <w:bookmarkStart w:id="468" w:name="_Toc226309789"/>
      <w:r/>
      <w:bookmarkStart w:id="469" w:name="_Toc305158813"/>
      <w:r/>
      <w:bookmarkStart w:id="470" w:name="_Toc150480783"/>
      <w:r/>
      <w:bookmarkStart w:id="471" w:name="_Toc151193859"/>
      <w:r/>
      <w:bookmarkStart w:id="472" w:name="_Toc226965735"/>
      <w:r/>
      <w:bookmarkStart w:id="473" w:name="_Toc151190172"/>
      <w:r/>
      <w:bookmarkStart w:id="474" w:name="_Toc150509296"/>
      <w:r/>
      <w:bookmarkStart w:id="475" w:name="_Toc151193787"/>
      <w:r/>
      <w:bookmarkStart w:id="476" w:name="_Toc305158887"/>
      <w:r/>
      <w:bookmarkStart w:id="477" w:name="_Toc195842910"/>
      <w:r/>
      <w:bookmarkStart w:id="478" w:name="_Toc127151545"/>
      <w:r/>
      <w:bookmarkStart w:id="479" w:name="_Toc151193643"/>
      <w:r/>
      <w:bookmarkStart w:id="480" w:name="_Toc151193933"/>
      <w:r/>
      <w:bookmarkStart w:id="481" w:name="_Toc142311047"/>
      <w:r/>
      <w:bookmarkStart w:id="482" w:name="_Toc150774645"/>
      <w:r/>
      <w:bookmarkStart w:id="483" w:name="_Toc264969235"/>
      <w:r>
        <w:rPr>
          <w:rFonts w:ascii="Times New Roman" w:hAnsi="Times New Roman" w:eastAsia="宋体"/>
          <w:sz w:val="28"/>
          <w:highlight w:val="none"/>
        </w:rPr>
        <w:t xml:space="preserve">六   </w:t>
      </w:r>
      <w:bookmarkEnd w:id="462"/>
      <w:r>
        <w:rPr>
          <w:rFonts w:ascii="Times New Roman" w:hAnsi="Times New Roman" w:eastAsia="宋体"/>
          <w:sz w:val="28"/>
          <w:highlight w:val="none"/>
        </w:rPr>
        <w:t xml:space="preserve">确定</w:t>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ascii="Times New Roman" w:hAnsi="Times New Roman" w:eastAsia="宋体"/>
          <w:sz w:val="28"/>
          <w:highlight w:val="none"/>
        </w:rPr>
        <w:t xml:space="preserve">成交</w:t>
      </w:r>
      <w:r>
        <w:rPr>
          <w:rFonts w:ascii="Times New Roman" w:hAnsi="Times New Roman" w:eastAsia="宋体"/>
          <w:sz w:val="28"/>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bookmarkStart w:id="484" w:name="_Toc195842912"/>
      <w:r/>
      <w:bookmarkStart w:id="485" w:name="_Toc149720840"/>
      <w:r/>
      <w:bookmarkStart w:id="486" w:name="_Toc226337243"/>
      <w:r/>
      <w:bookmarkStart w:id="487" w:name="_Toc164351641"/>
      <w:r/>
      <w:bookmarkStart w:id="488" w:name="_Toc151193789"/>
      <w:r/>
      <w:bookmarkStart w:id="489" w:name="_Toc142311049"/>
      <w:r/>
      <w:bookmarkStart w:id="490" w:name="_Toc305158815"/>
      <w:r/>
      <w:bookmarkStart w:id="491" w:name="_Toc127151748"/>
      <w:r/>
      <w:bookmarkStart w:id="492" w:name="_Toc151190174"/>
      <w:r/>
      <w:bookmarkStart w:id="493" w:name="_Toc226309791"/>
      <w:r/>
      <w:bookmarkStart w:id="494" w:name="_Toc151193935"/>
      <w:r/>
      <w:bookmarkStart w:id="495" w:name="_Toc265228385"/>
      <w:r/>
      <w:bookmarkStart w:id="496" w:name="_Toc151193861"/>
      <w:r/>
      <w:bookmarkStart w:id="497" w:name="_Toc164229388"/>
      <w:r/>
      <w:bookmarkStart w:id="498" w:name="_Toc127151547"/>
      <w:r/>
      <w:bookmarkStart w:id="499" w:name="_Toc264969237"/>
      <w:r/>
      <w:bookmarkStart w:id="500" w:name="_Toc151193717"/>
      <w:r/>
      <w:bookmarkStart w:id="501" w:name="_Toc150480785"/>
      <w:r/>
      <w:bookmarkStart w:id="502" w:name="_Toc164229242"/>
      <w:r/>
      <w:bookmarkStart w:id="503" w:name="_Toc150774752"/>
      <w:r/>
      <w:bookmarkStart w:id="504" w:name="_Toc150774647"/>
      <w:r/>
      <w:bookmarkStart w:id="505" w:name="_Toc164608816"/>
      <w:r/>
      <w:bookmarkStart w:id="506" w:name="_Toc150509298"/>
      <w:r/>
      <w:bookmarkStart w:id="507" w:name="_Toc151193645"/>
      <w:r/>
      <w:bookmarkStart w:id="508" w:name="_Toc305158889"/>
      <w:r/>
      <w:bookmarkStart w:id="509" w:name="_Toc226965737"/>
      <w:r/>
      <w:bookmarkStart w:id="510" w:name="_Toc127161461"/>
      <w:r/>
      <w:bookmarkStart w:id="511" w:name="_Toc226965820"/>
      <w:r/>
      <w:bookmarkStart w:id="512" w:name="_Toc164608661"/>
      <w:r>
        <w:rPr>
          <w:sz w:val="24"/>
          <w:highlight w:val="none"/>
        </w:rPr>
        <w:t xml:space="preserve">确定成交供应商</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采购人将在收到评审报告后，从评审报告提出的成交候选供应商中，按照排序由高到低的原则确定成交供应商</w:t>
      </w:r>
      <w:r>
        <w:rPr>
          <w:rFonts w:hint="eastAsia"/>
          <w:sz w:val="24"/>
          <w:highlight w:val="none"/>
        </w:rPr>
        <w:t xml:space="preserve">。</w:t>
      </w:r>
      <w:r>
        <w:rPr>
          <w:sz w:val="24"/>
          <w:highlight w:val="none"/>
        </w:rPr>
        <w:t xml:space="preserve">成交候选人并列的，由采购人</w:t>
      </w:r>
      <w:r>
        <w:rPr>
          <w:rFonts w:hint="eastAsia"/>
          <w:sz w:val="24"/>
          <w:highlight w:val="none"/>
        </w:rPr>
        <w:t xml:space="preserve">依法</w:t>
      </w:r>
      <w:r>
        <w:rPr>
          <w:sz w:val="24"/>
          <w:highlight w:val="none"/>
        </w:rPr>
        <w:t xml:space="preserve">确定。</w:t>
      </w:r>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bookmarkStart w:id="513" w:name="_Toc305158891"/>
      <w:r/>
      <w:bookmarkStart w:id="514" w:name="_Toc305158817"/>
      <w:r/>
      <w:bookmarkStart w:id="515" w:name="_Toc226965739"/>
      <w:r/>
      <w:bookmarkStart w:id="516" w:name="_Toc150509300"/>
      <w:r/>
      <w:bookmarkStart w:id="517" w:name="_Toc164608663"/>
      <w:r/>
      <w:bookmarkStart w:id="518" w:name="_Toc164229390"/>
      <w:r/>
      <w:bookmarkStart w:id="519" w:name="_Toc142311051"/>
      <w:r/>
      <w:bookmarkStart w:id="520" w:name="_Toc151193719"/>
      <w:r/>
      <w:bookmarkStart w:id="521" w:name="_Ref467306425"/>
      <w:r/>
      <w:bookmarkStart w:id="522" w:name="_Ref467307090"/>
      <w:r/>
      <w:bookmarkStart w:id="523" w:name="_Toc520356176"/>
      <w:r/>
      <w:bookmarkStart w:id="524" w:name="_Toc150774649"/>
      <w:r/>
      <w:bookmarkStart w:id="525" w:name="_Toc226965822"/>
      <w:r/>
      <w:bookmarkStart w:id="526" w:name="_Toc195842914"/>
      <w:r/>
      <w:bookmarkStart w:id="527" w:name="_Toc150480787"/>
      <w:r/>
      <w:bookmarkStart w:id="528" w:name="_Toc149720842"/>
      <w:r/>
      <w:bookmarkStart w:id="529" w:name="_Toc164229244"/>
      <w:r/>
      <w:bookmarkStart w:id="530" w:name="_Toc226309793"/>
      <w:r/>
      <w:bookmarkStart w:id="531" w:name="_Toc265228387"/>
      <w:r/>
      <w:bookmarkStart w:id="532" w:name="_Toc127151750"/>
      <w:r/>
      <w:bookmarkStart w:id="533" w:name="_Toc151193647"/>
      <w:r/>
      <w:bookmarkStart w:id="534" w:name="_Toc150774754"/>
      <w:r/>
      <w:bookmarkStart w:id="535" w:name="_Toc151193791"/>
      <w:r/>
      <w:bookmarkStart w:id="536" w:name="_Toc127151549"/>
      <w:r/>
      <w:bookmarkStart w:id="537" w:name="_Toc151193863"/>
      <w:r/>
      <w:bookmarkStart w:id="538" w:name="_Toc151193937"/>
      <w:r/>
      <w:bookmarkStart w:id="539" w:name="_Toc164608818"/>
      <w:r/>
      <w:bookmarkStart w:id="540" w:name="_Toc151190176"/>
      <w:r/>
      <w:bookmarkStart w:id="541" w:name="_Toc127161463"/>
      <w:r/>
      <w:bookmarkStart w:id="542" w:name="_Toc164351643"/>
      <w:r/>
      <w:bookmarkStart w:id="543" w:name="_Toc226337245"/>
      <w:r/>
      <w:bookmarkStart w:id="544" w:name="_Toc264969239"/>
      <w:r>
        <w:rPr>
          <w:sz w:val="24"/>
          <w:highlight w:val="none"/>
        </w:rPr>
        <w:t xml:space="preserve">成交公告与成交通知书</w:t>
      </w:r>
      <w:bookmarkEnd w:id="513"/>
      <w:r/>
      <w:bookmarkEnd w:id="514"/>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w:t>
      </w:r>
      <w:r>
        <w:rPr>
          <w:sz w:val="24"/>
          <w:highlight w:val="none"/>
        </w:rPr>
        <w:t xml:space="preserve">在成交供应商确定后2个工作日内，在</w:t>
      </w:r>
      <w:r>
        <w:rPr>
          <w:rFonts w:hint="eastAsia"/>
          <w:sz w:val="24"/>
          <w:highlight w:val="none"/>
        </w:rPr>
        <w:t xml:space="preserve">常州市政府采购网</w:t>
      </w:r>
      <w:r>
        <w:rPr>
          <w:sz w:val="24"/>
          <w:highlight w:val="none"/>
        </w:rPr>
        <w:t xml:space="preserve">公告成交结果，同时向成交供应商发出成交通知书，</w:t>
      </w:r>
      <w:r>
        <w:rPr>
          <w:sz w:val="24"/>
          <w:highlight w:val="none"/>
        </w:rPr>
        <w:t xml:space="preserve">成交公告期限为1个工作日。</w:t>
      </w:r>
      <w:r>
        <w:rPr>
          <w:sz w:val="24"/>
          <w:highlight w:val="none"/>
        </w:rPr>
      </w:r>
      <w:r/>
    </w:p>
    <w:p>
      <w:pPr>
        <w:pStyle w:val="8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highlight w:val="none"/>
        </w:rPr>
        <w:t xml:space="preserve">。</w:t>
      </w:r>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终止</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在采购中，出现下列情形之一的，采购人或采购代理机构将终止竞争性磋商采购活动，发布项目终止公告并说明原因，重新开展采购活动：</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因情况变化，不再符合规定的竞争性磋商采购方式适用情形的；</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877"/>
        <w:numPr>
          <w:ilvl w:val="2"/>
          <w:numId w:val="8"/>
        </w:numPr>
        <w:spacing w:line="360" w:lineRule="auto"/>
        <w:tabs>
          <w:tab w:val="left" w:pos="1980" w:leader="none"/>
        </w:tabs>
        <w:rPr>
          <w:rFonts w:hint="eastAsia"/>
          <w:sz w:val="24"/>
          <w:highlight w:val="none"/>
        </w:rPr>
      </w:pPr>
      <w:r>
        <w:rPr>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highlight w:val="none"/>
        </w:rPr>
      </w:r>
      <w:r/>
    </w:p>
    <w:p>
      <w:pPr>
        <w:pStyle w:val="877"/>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序号17.7的所述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bookmarkEnd w:id="515"/>
      <w:r/>
      <w:bookmarkEnd w:id="516"/>
      <w:r/>
      <w:bookmarkEnd w:id="517"/>
      <w:r/>
      <w:bookmarkEnd w:id="518"/>
      <w:r/>
      <w:bookmarkEnd w:id="519"/>
      <w:r/>
      <w:bookmarkEnd w:id="520"/>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Start w:id="545" w:name="_Toc264969240"/>
      <w:r/>
      <w:bookmarkStart w:id="546" w:name="_Ref467306978"/>
      <w:r/>
      <w:bookmarkStart w:id="547" w:name="_Toc226965823"/>
      <w:r/>
      <w:bookmarkStart w:id="548" w:name="_Toc150509301"/>
      <w:r/>
      <w:bookmarkStart w:id="549" w:name="_Toc226309794"/>
      <w:r/>
      <w:bookmarkStart w:id="550" w:name="_Toc305158818"/>
      <w:r/>
      <w:bookmarkStart w:id="551" w:name="_Toc164608819"/>
      <w:r/>
      <w:bookmarkStart w:id="552" w:name="_Ref467306377"/>
      <w:r/>
      <w:bookmarkStart w:id="553" w:name="_Toc150774650"/>
      <w:r/>
      <w:bookmarkStart w:id="554" w:name="_Toc151190177"/>
      <w:r/>
      <w:bookmarkStart w:id="555" w:name="_Toc151193720"/>
      <w:r/>
      <w:bookmarkStart w:id="556" w:name="_Ref467307204"/>
      <w:r/>
      <w:bookmarkStart w:id="557" w:name="_Toc151193648"/>
      <w:r/>
      <w:bookmarkStart w:id="558" w:name="_Toc151193864"/>
      <w:r/>
      <w:bookmarkStart w:id="559" w:name="_Toc127151550"/>
      <w:r/>
      <w:bookmarkStart w:id="560" w:name="_Toc127161464"/>
      <w:r/>
      <w:bookmarkStart w:id="561" w:name="_Toc142311052"/>
      <w:r/>
      <w:bookmarkStart w:id="562" w:name="_Toc195842915"/>
      <w:r/>
      <w:bookmarkStart w:id="563" w:name="_Toc150774755"/>
      <w:r/>
      <w:bookmarkStart w:id="564" w:name="_Toc127151751"/>
      <w:r/>
      <w:bookmarkStart w:id="565" w:name="_Toc520356175"/>
      <w:r/>
      <w:bookmarkStart w:id="566" w:name="_Toc149720843"/>
      <w:r/>
      <w:bookmarkStart w:id="567" w:name="_Toc164351644"/>
      <w:r/>
      <w:bookmarkStart w:id="568" w:name="_Toc164229245"/>
      <w:r/>
      <w:bookmarkStart w:id="569" w:name="_Toc151193938"/>
      <w:r/>
      <w:bookmarkStart w:id="570" w:name="_Toc150480788"/>
      <w:r/>
      <w:bookmarkStart w:id="571" w:name="_Toc226337246"/>
      <w:r/>
      <w:bookmarkStart w:id="572" w:name="_Toc164608664"/>
      <w:r/>
      <w:bookmarkStart w:id="573" w:name="_Toc164229391"/>
      <w:r/>
      <w:bookmarkStart w:id="574" w:name="_Toc151193792"/>
      <w:r/>
      <w:bookmarkStart w:id="575" w:name="_Ref467307062"/>
      <w:r/>
      <w:bookmarkStart w:id="576" w:name="_Toc305158892"/>
      <w:r/>
      <w:bookmarkStart w:id="577" w:name="_Toc265228388"/>
      <w:r/>
      <w:bookmarkStart w:id="578" w:name="_Toc226965740"/>
      <w:r>
        <w:rPr>
          <w:sz w:val="24"/>
          <w:highlight w:val="none"/>
        </w:rPr>
        <w:t xml:space="preserve">签订合同</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联合体获得成交资格的，联合体各方应当共同与采购人签订合同，就成交项目向采购人承担连带责任。</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采购人允许采用分包方式履行合同的，成交供应商可以依法采取分包方式履行合同。本项目</w:t>
      </w:r>
      <w:r>
        <w:rPr>
          <w:rFonts w:hint="eastAsia"/>
          <w:sz w:val="24"/>
          <w:highlight w:val="none"/>
        </w:rPr>
        <w:t xml:space="preserve">是</w:t>
      </w:r>
      <w:r>
        <w:rPr>
          <w:sz w:val="24"/>
          <w:highlight w:val="none"/>
        </w:rPr>
        <w:t xml:space="preserve">否允许分包，见《供应商须知资料表》。政府采购合同分包履行的，应当在响应文件中载明分包承担主体，分包承担主体应当具备相应资质条件且不得再次分包，</w:t>
      </w:r>
      <w:r>
        <w:rPr>
          <w:b/>
          <w:sz w:val="24"/>
          <w:highlight w:val="none"/>
        </w:rPr>
        <w:t xml:space="preserve">否则响应无效</w:t>
      </w:r>
      <w:r>
        <w:rPr>
          <w:sz w:val="24"/>
          <w:highlight w:val="none"/>
        </w:rPr>
        <w:t xml:space="preserve">。成交供应商就采购项目和分包项目向采购人负责，分包供应商就分包项目承担责任。</w:t>
      </w:r>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bookmarkEnd w:id="521"/>
      <w:r/>
      <w:bookmarkEnd w:id="522"/>
      <w:r/>
      <w:bookmarkEnd w:id="523"/>
      <w:r>
        <w:rPr>
          <w:sz w:val="24"/>
          <w:highlight w:val="none"/>
        </w:rPr>
        <w:t xml:space="preserve">询问与质疑</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供应商对政府采购活动事项有疑问的，可依法提出询问，并按《供应商须知资料表》载明的形式送达采购人或采购代理机构。</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highlight w:val="none"/>
        </w:rPr>
      </w:r>
      <w:r/>
    </w:p>
    <w:p>
      <w:pPr>
        <w:pStyle w:val="877"/>
        <w:numPr>
          <w:ilvl w:val="2"/>
          <w:numId w:val="8"/>
        </w:numPr>
        <w:jc w:val="left"/>
        <w:spacing w:line="360" w:lineRule="auto"/>
        <w:tabs>
          <w:tab w:val="left" w:pos="1980" w:leader="none"/>
        </w:tabs>
        <w:rPr>
          <w:sz w:val="24"/>
          <w:highlight w:val="none"/>
        </w:rPr>
      </w:pPr>
      <w:r>
        <w:rPr>
          <w:rFonts w:hint="eastAsia"/>
          <w:b/>
          <w:sz w:val="24"/>
          <w:highlight w:val="none"/>
        </w:rPr>
        <w:t xml:space="preserve">磋商文件</w:t>
      </w:r>
      <w:r>
        <w:rPr>
          <w:rFonts w:hint="eastAsia" w:ascii="宋体" w:hAnsi="宋体"/>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sz w:val="24"/>
          <w:highlight w:val="none"/>
        </w:rPr>
      </w:r>
      <w:r/>
    </w:p>
    <w:p>
      <w:pPr>
        <w:pStyle w:val="877"/>
        <w:numPr>
          <w:ilvl w:val="2"/>
          <w:numId w:val="8"/>
        </w:numPr>
        <w:jc w:val="left"/>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955"/>
          <w:highlight w:val="none"/>
        </w:rPr>
        <w:t xml:space="preserve">http://gk</w:t>
      </w:r>
      <w:bookmarkStart w:id="579" w:name="_Hlt100654014"/>
      <w:r>
        <w:rPr>
          <w:rStyle w:val="955"/>
          <w:highlight w:val="none"/>
        </w:rPr>
        <w:t xml:space="preserve">s</w:t>
      </w:r>
      <w:bookmarkEnd w:id="579"/>
      <w:r>
        <w:rPr>
          <w:rStyle w:val="955"/>
          <w:highlight w:val="none"/>
        </w:rPr>
        <w:t xml:space="preserve">.m</w:t>
      </w:r>
      <w:bookmarkStart w:id="580" w:name="_Hlt100653994"/>
      <w:r/>
      <w:bookmarkStart w:id="581" w:name="_Hlt100653993"/>
      <w:r>
        <w:rPr>
          <w:rStyle w:val="955"/>
          <w:highlight w:val="none"/>
        </w:rPr>
        <w:t xml:space="preserve">o</w:t>
      </w:r>
      <w:bookmarkEnd w:id="580"/>
      <w:r/>
      <w:bookmarkEnd w:id="581"/>
      <w:r/>
      <w:bookmarkStart w:id="582" w:name="_Hlt101169156"/>
      <w:r>
        <w:rPr>
          <w:rStyle w:val="955"/>
          <w:highlight w:val="none"/>
        </w:rPr>
        <w:t xml:space="preserve">f</w:t>
      </w:r>
      <w:bookmarkEnd w:id="582"/>
      <w:r>
        <w:rPr>
          <w:rStyle w:val="955"/>
          <w:highlight w:val="none"/>
        </w:rPr>
        <w:t xml:space="preserve">.gov.cn/ztztz/zhengfucaigouguanli/201802/t20180201_2804589.htm</w:t>
      </w:r>
      <w:r>
        <w:rPr>
          <w:highlight w:val="none"/>
        </w:rPr>
        <w:fldChar w:fldCharType="end"/>
      </w:r>
      <w:r>
        <w:rPr>
          <w:rFonts w:hint="eastAsia"/>
          <w:highlight w:val="none"/>
        </w:rPr>
        <w:t xml:space="preserve">）</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供应商为自然人的，应当由本人签字；供应商为法人或者其他组织的，应当由法定代表人、主要负责人，或者其授权代表签字或者盖章，并加盖公章。</w:t>
      </w:r>
      <w:r>
        <w:rPr>
          <w:sz w:val="24"/>
          <w:highlight w:val="none"/>
        </w:rPr>
      </w:r>
      <w:r/>
    </w:p>
    <w:p>
      <w:pPr>
        <w:pStyle w:val="877"/>
        <w:numPr>
          <w:ilvl w:val="2"/>
          <w:numId w:val="8"/>
        </w:numPr>
        <w:spacing w:line="360" w:lineRule="auto"/>
        <w:tabs>
          <w:tab w:val="left" w:pos="1980" w:leader="none"/>
        </w:tabs>
        <w:rPr>
          <w:sz w:val="24"/>
          <w:highlight w:val="none"/>
        </w:rPr>
      </w:pPr>
      <w:r>
        <w:rPr>
          <w:sz w:val="24"/>
          <w:highlight w:val="none"/>
        </w:rPr>
        <w:t xml:space="preserve">供应商应在法定质疑期内一次性提出针对同一采购程序环节的质疑，法定质疑期内针对同一采购程序环节再次提出的质疑，采购人、采购代理机构有权不予答复。</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接收询问和质疑的联系部门、联系电话和通讯地址见《供应商须知资料表》</w:t>
      </w:r>
      <w:r>
        <w:rPr>
          <w:rFonts w:hint="eastAsia"/>
          <w:sz w:val="24"/>
          <w:highlight w:val="none"/>
        </w:rPr>
        <w:t xml:space="preserve">。</w:t>
      </w:r>
      <w:r>
        <w:rPr>
          <w:sz w:val="24"/>
          <w:highlight w:val="none"/>
        </w:rPr>
      </w:r>
      <w:r/>
    </w:p>
    <w:p>
      <w:pPr>
        <w:pStyle w:val="8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收费对象、收费标准及缴纳时间见《供应商须知资料表》。由成交供应商支付的，成交供应商须一次性向采购代理机构缴纳代理费，报价应包含代理费用。</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583" w:name="_Toc226337250"/>
      <w:r/>
      <w:bookmarkStart w:id="584" w:name="_Toc150774759"/>
      <w:r/>
      <w:bookmarkStart w:id="585" w:name="_Toc353873664"/>
      <w:r/>
      <w:bookmarkStart w:id="586" w:name="_Toc150480792"/>
      <w:r/>
      <w:bookmarkStart w:id="587" w:name="_Toc226965827"/>
      <w:r/>
      <w:bookmarkStart w:id="588" w:name="_Toc264969244"/>
      <w:r/>
      <w:bookmarkStart w:id="589" w:name="_Toc142311056"/>
      <w:r/>
      <w:bookmarkStart w:id="590" w:name="_Toc127151554"/>
      <w:r/>
      <w:bookmarkStart w:id="591" w:name="_Toc305158896"/>
      <w:r/>
      <w:bookmarkStart w:id="592" w:name="_Toc265228392"/>
      <w:r/>
      <w:bookmarkStart w:id="593" w:name="_Toc305158822"/>
      <w:r/>
      <w:bookmarkStart w:id="594" w:name="_Toc353825544"/>
      <w:r/>
      <w:bookmarkStart w:id="595" w:name="_Toc353873934"/>
      <w:r>
        <w:rPr>
          <w:rFonts w:hint="eastAsia"/>
          <w:sz w:val="24"/>
          <w:highlight w:val="none"/>
        </w:rPr>
        <w:t xml:space="preserve">采购代理服务费开票方式：江苏增值税普通发票。</w:t>
      </w:r>
      <w:r>
        <w:rPr>
          <w:sz w:val="24"/>
          <w:highlight w:val="none"/>
        </w:rPr>
      </w:r>
      <w:r/>
    </w:p>
    <w:p>
      <w:pPr>
        <w:pStyle w:val="877"/>
        <w:numPr>
          <w:ilvl w:val="1"/>
          <w:numId w:val="8"/>
        </w:numPr>
        <w:ind w:left="1077" w:hanging="720"/>
        <w:spacing w:line="360" w:lineRule="auto"/>
        <w:tabs>
          <w:tab w:val="left" w:pos="1080" w:leader="none"/>
          <w:tab w:val="left" w:pos="1589" w:leader="none"/>
          <w:tab w:val="left" w:pos="2014" w:leader="none"/>
        </w:tabs>
        <w:rPr>
          <w:sz w:val="24"/>
          <w:highlight w:val="none"/>
        </w:rPr>
        <w:sectPr>
          <w:footerReference w:type="even" r:id="rId19"/>
          <w:footnotePr/>
          <w:endnotePr/>
          <w:type w:val="nextPage"/>
          <w:pgSz w:w="11907" w:h="16840" w:orient="portrait"/>
          <w:pgMar w:top="1440" w:right="1304" w:bottom="1440" w:left="1304" w:header="851" w:footer="851" w:gutter="0"/>
          <w:pgNumType w:start="1"/>
          <w:cols w:num="1" w:sep="0" w:space="1701" w:equalWidth="1"/>
          <w:docGrid w:linePitch="360"/>
        </w:sectPr>
      </w:pPr>
      <w:r>
        <w:rPr>
          <w:sz w:val="24"/>
          <w:highlight w:val="none"/>
        </w:rPr>
      </w:r>
      <w:r/>
    </w:p>
    <w:p>
      <w:pPr>
        <w:pStyle w:val="877"/>
        <w:jc w:val="center"/>
        <w:spacing w:line="360" w:lineRule="auto"/>
        <w:rPr>
          <w:b/>
          <w:sz w:val="36"/>
          <w:szCs w:val="36"/>
          <w:highlight w:val="none"/>
        </w:rPr>
        <w:outlineLvl w:val="0"/>
      </w:pPr>
      <w:r/>
      <w:bookmarkStart w:id="596" w:name="_Toc9511"/>
      <w:r/>
      <w:bookmarkStart w:id="597" w:name="_Toc104818927"/>
      <w:r/>
      <w:bookmarkStart w:id="598" w:name="_Toc20601"/>
      <w:r>
        <w:rPr>
          <w:b/>
          <w:sz w:val="36"/>
          <w:szCs w:val="36"/>
          <w:highlight w:val="none"/>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596"/>
      <w:r/>
      <w:bookmarkEnd w:id="597"/>
      <w:r/>
      <w:bookmarkEnd w:id="598"/>
      <w:r/>
      <w:bookmarkStart w:id="599" w:name="_Toc487900382"/>
      <w:r>
        <w:rPr>
          <w:b/>
          <w:sz w:val="36"/>
          <w:szCs w:val="36"/>
          <w:highlight w:val="none"/>
        </w:rPr>
      </w:r>
      <w:r/>
    </w:p>
    <w:p>
      <w:pPr>
        <w:pStyle w:val="879"/>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w:t>
      </w:r>
      <w:r>
        <w:rPr>
          <w:rFonts w:hint="eastAsia" w:ascii="Times New Roman" w:hAnsi="Times New Roman" w:eastAsia="宋体"/>
          <w:sz w:val="24"/>
          <w:szCs w:val="24"/>
          <w:highlight w:val="none"/>
        </w:rPr>
        <w:t xml:space="preserve">评审</w:t>
      </w:r>
      <w:r>
        <w:rPr>
          <w:rFonts w:ascii="Times New Roman" w:hAnsi="Times New Roman" w:eastAsia="宋体"/>
          <w:sz w:val="24"/>
          <w:szCs w:val="24"/>
          <w:highlight w:val="none"/>
        </w:rPr>
        <w:t xml:space="preserve">程序</w:t>
      </w:r>
      <w:r>
        <w:rPr>
          <w:rFonts w:ascii="Times New Roman" w:hAnsi="Times New Roman" w:eastAsia="宋体"/>
          <w:sz w:val="24"/>
          <w:szCs w:val="24"/>
          <w:highlight w:val="none"/>
        </w:rPr>
      </w:r>
      <w:r/>
    </w:p>
    <w:p>
      <w:pPr>
        <w:pStyle w:val="877"/>
        <w:jc w:val="left"/>
        <w:tabs>
          <w:tab w:val="left" w:pos="1080" w:leader="none"/>
        </w:tabs>
        <w:rPr>
          <w:b/>
          <w:sz w:val="24"/>
          <w:highlight w:val="none"/>
        </w:rPr>
      </w:pPr>
      <w:r>
        <w:rPr>
          <w:b/>
          <w:sz w:val="24"/>
          <w:highlight w:val="none"/>
        </w:rPr>
        <w:tab/>
      </w:r>
      <w:r>
        <w:rPr>
          <w:b/>
          <w:sz w:val="24"/>
          <w:highlight w:val="none"/>
        </w:rPr>
      </w:r>
      <w:r/>
    </w:p>
    <w:p>
      <w:pPr>
        <w:pStyle w:val="877"/>
        <w:numPr>
          <w:ilvl w:val="0"/>
          <w:numId w:val="11"/>
        </w:numPr>
        <w:spacing w:line="360" w:lineRule="auto"/>
        <w:tabs>
          <w:tab w:val="left" w:pos="360" w:leader="none"/>
          <w:tab w:val="left" w:pos="900" w:leader="none"/>
        </w:tabs>
        <w:rPr>
          <w:sz w:val="24"/>
          <w:highlight w:val="none"/>
        </w:rPr>
        <w:outlineLvl w:val="1"/>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599"/>
      <w:r/>
      <w:bookmarkStart w:id="600" w:name="_Toc226965814"/>
      <w:r/>
      <w:bookmarkStart w:id="601" w:name="_Toc164608810"/>
      <w:r/>
      <w:bookmarkStart w:id="602" w:name="_Toc150774746"/>
      <w:r/>
      <w:bookmarkStart w:id="603" w:name="_Toc151193783"/>
      <w:r/>
      <w:bookmarkStart w:id="604" w:name="_Toc195842906"/>
      <w:r/>
      <w:bookmarkStart w:id="605" w:name="_Toc164229236"/>
      <w:r/>
      <w:bookmarkStart w:id="606" w:name="_Toc142311043"/>
      <w:r/>
      <w:bookmarkStart w:id="607" w:name="_Toc226965731"/>
      <w:r/>
      <w:bookmarkStart w:id="608" w:name="_Toc151193929"/>
      <w:r/>
      <w:bookmarkStart w:id="609" w:name="_Toc226337237"/>
      <w:r/>
      <w:bookmarkStart w:id="610" w:name="_Toc151193639"/>
      <w:r/>
      <w:bookmarkStart w:id="611" w:name="_Toc149720834"/>
      <w:r/>
      <w:bookmarkStart w:id="612" w:name="_Toc150509292"/>
      <w:r/>
      <w:bookmarkStart w:id="613" w:name="_Toc127161455"/>
      <w:r/>
      <w:bookmarkStart w:id="614" w:name="_Toc226309785"/>
      <w:r/>
      <w:bookmarkStart w:id="615" w:name="_Toc164351635"/>
      <w:r/>
      <w:bookmarkStart w:id="616" w:name="_Toc151193711"/>
      <w:r/>
      <w:bookmarkStart w:id="617" w:name="_Toc150774641"/>
      <w:r/>
      <w:bookmarkStart w:id="618" w:name="_Toc305158883"/>
      <w:r/>
      <w:bookmarkStart w:id="619" w:name="_Toc265228379"/>
      <w:r/>
      <w:bookmarkStart w:id="620" w:name="_Toc127151541"/>
      <w:r/>
      <w:bookmarkStart w:id="621" w:name="_Toc264969231"/>
      <w:r/>
      <w:bookmarkStart w:id="622" w:name="_Toc151193855"/>
      <w:r/>
      <w:bookmarkStart w:id="623" w:name="_Toc164229382"/>
      <w:r/>
      <w:bookmarkStart w:id="624" w:name="_Toc164608655"/>
      <w:r/>
      <w:bookmarkStart w:id="625" w:name="_Toc150480779"/>
      <w:r/>
      <w:bookmarkStart w:id="626" w:name="_Toc151190168"/>
      <w:r/>
      <w:bookmarkStart w:id="627" w:name="_Toc127151742"/>
      <w:r/>
      <w:bookmarkStart w:id="628" w:name="_Toc305158809"/>
      <w:r/>
      <w:bookmarkStart w:id="629" w:name="_Toc305158897"/>
      <w:r/>
      <w:bookmarkStart w:id="630" w:name="_Toc353873941"/>
      <w:r/>
      <w:bookmarkStart w:id="631" w:name="_Toc353825551"/>
      <w:r/>
      <w:bookmarkStart w:id="632" w:name="_Toc150774760"/>
      <w:r/>
      <w:bookmarkStart w:id="633" w:name="_Toc353825545"/>
      <w:r/>
      <w:bookmarkStart w:id="634" w:name="_Toc353873665"/>
      <w:r/>
      <w:bookmarkStart w:id="635" w:name="_Toc264969245"/>
      <w:r/>
      <w:bookmarkStart w:id="636" w:name="_Toc265228393"/>
      <w:r/>
      <w:bookmarkStart w:id="637" w:name="_Toc305158823"/>
      <w:r/>
      <w:bookmarkStart w:id="638" w:name="_Toc195842920"/>
      <w:r/>
      <w:bookmarkStart w:id="639" w:name="_Toc353873935"/>
      <w:r/>
      <w:bookmarkStart w:id="640" w:name="_Toc226337251"/>
      <w:r/>
      <w:bookmarkStart w:id="641" w:name="_Toc150480793"/>
      <w:r/>
      <w:bookmarkStart w:id="642" w:name="_Toc226965828"/>
      <w:r/>
      <w:bookmarkStart w:id="643" w:name="_Toc127151555"/>
      <w:r/>
      <w:bookmarkStart w:id="644" w:name="_Toc142311057"/>
      <w:r>
        <w:rPr>
          <w:sz w:val="24"/>
          <w:highlight w:val="none"/>
        </w:rPr>
        <w:t xml:space="preserve">响应文件的</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rPr>
          <w:sz w:val="24"/>
          <w:highlight w:val="none"/>
        </w:rPr>
        <w:t xml:space="preserve">资格性检查和符合性审查</w:t>
      </w:r>
      <w:r>
        <w:rPr>
          <w:sz w:val="24"/>
          <w:highlight w:val="none"/>
        </w:rPr>
      </w:r>
      <w:r/>
    </w:p>
    <w:p>
      <w:pPr>
        <w:pStyle w:val="877"/>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none"/>
        </w:rPr>
        <w:t xml:space="preserve">无效响应</w:t>
      </w:r>
      <w:r>
        <w:rPr>
          <w:sz w:val="24"/>
          <w:highlight w:val="none"/>
        </w:rPr>
        <w:t xml:space="preserve">处理，磋商小组应当告知提交响应文件的供应商。</w:t>
      </w:r>
      <w:r>
        <w:rPr>
          <w:sz w:val="24"/>
          <w:highlight w:val="none"/>
        </w:rPr>
      </w:r>
      <w:r/>
    </w:p>
    <w:p>
      <w:pPr>
        <w:pStyle w:val="877"/>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《资格性检查要求》中对格式有要求的，除竞争性磋商文件另有规定外，均为“实质性格式”文件。</w:t>
      </w:r>
      <w:r>
        <w:rPr>
          <w:sz w:val="24"/>
          <w:highlight w:val="none"/>
        </w:rPr>
      </w:r>
      <w:r/>
    </w:p>
    <w:p>
      <w:pPr>
        <w:pStyle w:val="877"/>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《资格性检查要求》见下表：</w:t>
      </w:r>
      <w:r>
        <w:rPr>
          <w:sz w:val="24"/>
          <w:highlight w:val="none"/>
        </w:rPr>
      </w:r>
      <w:r/>
    </w:p>
    <w:p>
      <w:pPr>
        <w:pStyle w:val="877"/>
        <w:ind w:left="1077" w:firstLine="2650"/>
        <w:spacing w:line="360" w:lineRule="auto"/>
        <w:tabs>
          <w:tab w:val="left" w:pos="900" w:leader="none"/>
          <w:tab w:val="left" w:pos="1080" w:leader="none"/>
        </w:tabs>
        <w:rPr>
          <w:b/>
          <w:sz w:val="24"/>
          <w:highlight w:val="none"/>
        </w:rPr>
      </w:pPr>
      <w:r>
        <w:rPr>
          <w:b/>
          <w:sz w:val="24"/>
          <w:highlight w:val="none"/>
        </w:rPr>
        <w:t xml:space="preserve">资格性检查要求</w:t>
      </w:r>
      <w:r>
        <w:rPr>
          <w:b/>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697" w:type="dxa"/>
            <w:vAlign w:val="center"/>
            <w:textDirection w:val="lrTb"/>
            <w:noWrap w:val="false"/>
          </w:tcPr>
          <w:p>
            <w:pPr>
              <w:pStyle w:val="877"/>
              <w:jc w:val="center"/>
              <w:tabs>
                <w:tab w:val="left" w:pos="1080" w:leader="none"/>
              </w:tabs>
              <w:rPr>
                <w:b/>
                <w:sz w:val="24"/>
                <w:highlight w:val="none"/>
              </w:rPr>
            </w:pPr>
            <w:r/>
            <w:bookmarkStart w:id="645" w:name="_Hlt487972895"/>
            <w:r/>
            <w:bookmarkEnd w:id="645"/>
            <w:r>
              <w:rPr>
                <w:b/>
                <w:sz w:val="24"/>
                <w:highlight w:val="none"/>
              </w:rPr>
              <w:t xml:space="preserve">序号</w:t>
            </w:r>
            <w:r>
              <w:rPr>
                <w:b/>
                <w:sz w:val="24"/>
                <w:highlight w:val="none"/>
              </w:rPr>
            </w:r>
            <w:r/>
          </w:p>
        </w:tc>
        <w:tc>
          <w:tcPr>
            <w:tcW w:w="1884" w:type="dxa"/>
            <w:vAlign w:val="center"/>
            <w:textDirection w:val="lrTb"/>
            <w:noWrap w:val="false"/>
          </w:tcPr>
          <w:p>
            <w:pPr>
              <w:pStyle w:val="877"/>
              <w:jc w:val="center"/>
              <w:tabs>
                <w:tab w:val="left" w:pos="1080" w:leader="none"/>
              </w:tabs>
              <w:rPr>
                <w:b/>
                <w:sz w:val="24"/>
                <w:highlight w:val="none"/>
              </w:rPr>
            </w:pPr>
            <w:r>
              <w:rPr>
                <w:b/>
                <w:sz w:val="24"/>
                <w:highlight w:val="none"/>
              </w:rPr>
              <w:t xml:space="preserve">审查因素</w:t>
            </w:r>
            <w:r>
              <w:rPr>
                <w:b/>
                <w:sz w:val="24"/>
                <w:highlight w:val="none"/>
              </w:rPr>
            </w:r>
            <w:r/>
          </w:p>
        </w:tc>
        <w:tc>
          <w:tcPr>
            <w:tcW w:w="4898" w:type="dxa"/>
            <w:vAlign w:val="center"/>
            <w:textDirection w:val="lrTb"/>
            <w:noWrap w:val="false"/>
          </w:tcPr>
          <w:p>
            <w:pPr>
              <w:pStyle w:val="877"/>
              <w:jc w:val="center"/>
              <w:tabs>
                <w:tab w:val="left" w:pos="1080" w:leader="none"/>
              </w:tabs>
              <w:rPr>
                <w:b/>
                <w:sz w:val="24"/>
                <w:highlight w:val="none"/>
              </w:rPr>
            </w:pPr>
            <w:r>
              <w:rPr>
                <w:b/>
                <w:sz w:val="24"/>
                <w:highlight w:val="none"/>
              </w:rPr>
              <w:t xml:space="preserve">审查内容</w:t>
            </w:r>
            <w:r>
              <w:rPr>
                <w:b/>
                <w:sz w:val="24"/>
                <w:highlight w:val="none"/>
              </w:rPr>
            </w:r>
            <w:r/>
          </w:p>
        </w:tc>
        <w:tc>
          <w:tcPr>
            <w:tcW w:w="1809" w:type="dxa"/>
            <w:vAlign w:val="center"/>
            <w:textDirection w:val="lrTb"/>
            <w:noWrap w:val="false"/>
          </w:tcPr>
          <w:p>
            <w:pPr>
              <w:pStyle w:val="877"/>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20"/>
        </w:trPr>
        <w:tc>
          <w:tcPr>
            <w:tcW w:w="697" w:type="dxa"/>
            <w:vAlign w:val="center"/>
            <w:textDirection w:val="lrTb"/>
            <w:noWrap w:val="false"/>
          </w:tcPr>
          <w:p>
            <w:pPr>
              <w:pStyle w:val="877"/>
              <w:jc w:val="center"/>
              <w:tabs>
                <w:tab w:val="left" w:pos="1080" w:leader="none"/>
              </w:tabs>
              <w:rPr>
                <w:sz w:val="24"/>
                <w:highlight w:val="none"/>
              </w:rPr>
            </w:pPr>
            <w:r>
              <w:rPr>
                <w:sz w:val="24"/>
                <w:highlight w:val="none"/>
              </w:rPr>
              <w:t xml:space="preserve">1</w:t>
            </w:r>
            <w:r>
              <w:rPr>
                <w:sz w:val="24"/>
                <w:highlight w:val="none"/>
              </w:rPr>
            </w:r>
            <w:r/>
          </w:p>
        </w:tc>
        <w:tc>
          <w:tcPr>
            <w:tcW w:w="1884" w:type="dxa"/>
            <w:vAlign w:val="center"/>
            <w:textDirection w:val="lrTb"/>
            <w:noWrap w:val="false"/>
          </w:tcPr>
          <w:p>
            <w:pPr>
              <w:pStyle w:val="877"/>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4898" w:type="dxa"/>
            <w:vAlign w:val="center"/>
            <w:textDirection w:val="lrTb"/>
            <w:noWrap w:val="false"/>
          </w:tcPr>
          <w:p>
            <w:pPr>
              <w:pStyle w:val="877"/>
              <w:tabs>
                <w:tab w:val="left" w:pos="1080" w:leader="none"/>
              </w:tabs>
              <w:rPr>
                <w:sz w:val="24"/>
                <w:highlight w:val="none"/>
              </w:rPr>
            </w:pPr>
            <w:r>
              <w:rPr>
                <w:sz w:val="24"/>
                <w:highlight w:val="none"/>
              </w:rPr>
              <w:t xml:space="preserve">具体规定见第一章《采购邀请》</w:t>
            </w:r>
            <w:r>
              <w:rPr>
                <w:sz w:val="24"/>
                <w:highlight w:val="none"/>
              </w:rPr>
            </w:r>
            <w:r/>
          </w:p>
        </w:tc>
        <w:tc>
          <w:tcPr>
            <w:tcW w:w="1809" w:type="dxa"/>
            <w:vAlign w:val="center"/>
            <w:textDirection w:val="lrTb"/>
            <w:noWrap w:val="false"/>
          </w:tcPr>
          <w:p>
            <w:pPr>
              <w:pStyle w:val="877"/>
              <w:tabs>
                <w:tab w:val="left" w:pos="1080" w:leader="none"/>
              </w:tabs>
              <w:rPr>
                <w:sz w:val="24"/>
                <w:highlight w:val="none"/>
              </w:rPr>
            </w:pPr>
            <w:r>
              <w:rPr>
                <w:sz w:val="24"/>
                <w:highlight w:val="none"/>
              </w:rPr>
            </w:r>
            <w:r/>
          </w:p>
        </w:tc>
      </w:tr>
      <w:tr>
        <w:trPr>
          <w:cantSplit/>
          <w:trHeight w:val="468"/>
        </w:trPr>
        <w:tc>
          <w:tcPr>
            <w:tcW w:w="697" w:type="dxa"/>
            <w:vAlign w:val="center"/>
            <w:textDirection w:val="lrTb"/>
            <w:noWrap w:val="false"/>
          </w:tcPr>
          <w:p>
            <w:pPr>
              <w:pStyle w:val="877"/>
              <w:jc w:val="center"/>
              <w:tabs>
                <w:tab w:val="left" w:pos="1080" w:leader="none"/>
              </w:tabs>
              <w:rPr>
                <w:sz w:val="24"/>
                <w:highlight w:val="none"/>
              </w:rPr>
            </w:pPr>
            <w:r>
              <w:rPr>
                <w:sz w:val="24"/>
                <w:highlight w:val="none"/>
              </w:rPr>
              <w:t xml:space="preserve">1-1</w:t>
            </w:r>
            <w:r>
              <w:rPr>
                <w:sz w:val="24"/>
                <w:highlight w:val="none"/>
              </w:rPr>
            </w:r>
            <w:r/>
          </w:p>
        </w:tc>
        <w:tc>
          <w:tcPr>
            <w:tcW w:w="1884" w:type="dxa"/>
            <w:vAlign w:val="center"/>
            <w:textDirection w:val="lrTb"/>
            <w:noWrap w:val="false"/>
          </w:tcPr>
          <w:p>
            <w:pPr>
              <w:pStyle w:val="877"/>
              <w:tabs>
                <w:tab w:val="left" w:pos="1080" w:leader="none"/>
              </w:tabs>
              <w:rPr>
                <w:sz w:val="24"/>
                <w:highlight w:val="none"/>
              </w:rPr>
            </w:pPr>
            <w:r>
              <w:rPr>
                <w:rFonts w:hint="eastAsia"/>
                <w:sz w:val="24"/>
                <w:highlight w:val="none"/>
              </w:rPr>
              <w:t xml:space="preserve">供应商资格声明函</w:t>
            </w:r>
            <w:r>
              <w:rPr>
                <w:sz w:val="24"/>
                <w:highlight w:val="none"/>
              </w:rPr>
            </w:r>
            <w:r/>
          </w:p>
        </w:tc>
        <w:tc>
          <w:tcPr>
            <w:tcW w:w="4898" w:type="dxa"/>
            <w:vAlign w:val="center"/>
            <w:textDirection w:val="lrTb"/>
            <w:noWrap w:val="false"/>
          </w:tcPr>
          <w:p>
            <w:pPr>
              <w:pStyle w:val="877"/>
              <w:tabs>
                <w:tab w:val="left" w:pos="1080" w:leader="none"/>
              </w:tabs>
              <w:rPr>
                <w:sz w:val="24"/>
                <w:highlight w:val="none"/>
              </w:rPr>
            </w:pPr>
            <w:r>
              <w:rPr>
                <w:sz w:val="24"/>
                <w:highlight w:val="none"/>
              </w:rPr>
              <w:t xml:space="preserve">提供了符合</w:t>
            </w:r>
            <w:r>
              <w:rPr>
                <w:rFonts w:hint="eastAsia"/>
                <w:sz w:val="24"/>
                <w:highlight w:val="none"/>
              </w:rPr>
              <w:t xml:space="preserve">采购</w:t>
            </w:r>
            <w:r>
              <w:rPr>
                <w:sz w:val="24"/>
                <w:highlight w:val="none"/>
              </w:rPr>
              <w:t xml:space="preserve">文件要求的</w:t>
            </w:r>
            <w:r>
              <w:rPr>
                <w:rFonts w:hint="eastAsia"/>
                <w:sz w:val="4"/>
                <w:szCs w:val="4"/>
                <w:highlight w:val="none"/>
                <w:lang w:val="en-US" w:eastAsia="zh-CN"/>
              </w:rPr>
              <w:t xml:space="preserve"> </w:t>
            </w:r>
            <w:r>
              <w:rPr>
                <w:sz w:val="24"/>
                <w:highlight w:val="none"/>
              </w:rPr>
              <w:t xml:space="preserve">《</w:t>
            </w:r>
            <w:r>
              <w:rPr>
                <w:rFonts w:hint="eastAsia"/>
                <w:sz w:val="24"/>
                <w:highlight w:val="none"/>
              </w:rPr>
              <w:t xml:space="preserve">供应商资格声明函</w:t>
            </w:r>
            <w:r>
              <w:rPr>
                <w:sz w:val="24"/>
                <w:highlight w:val="none"/>
              </w:rPr>
              <w:t xml:space="preserve">》。</w:t>
            </w:r>
            <w:r>
              <w:rPr>
                <w:sz w:val="24"/>
                <w:highlight w:val="none"/>
              </w:rPr>
            </w:r>
            <w:r/>
          </w:p>
        </w:tc>
        <w:tc>
          <w:tcPr>
            <w:tcW w:w="1809" w:type="dxa"/>
            <w:vAlign w:val="center"/>
            <w:textDirection w:val="lrTb"/>
            <w:noWrap w:val="false"/>
          </w:tcPr>
          <w:p>
            <w:pPr>
              <w:pStyle w:val="877"/>
              <w:tabs>
                <w:tab w:val="left" w:pos="1080" w:leader="none"/>
              </w:tabs>
              <w:rPr>
                <w:sz w:val="24"/>
                <w:highlight w:val="none"/>
              </w:rPr>
            </w:pPr>
            <w:r>
              <w:rPr>
                <w:sz w:val="24"/>
                <w:highlight w:val="none"/>
              </w:rPr>
              <w:t xml:space="preserve">格式见</w:t>
            </w:r>
            <w:r>
              <w:rPr>
                <w:rFonts w:hint="eastAsia"/>
                <w:sz w:val="8"/>
                <w:szCs w:val="8"/>
                <w:highlight w:val="none"/>
                <w:lang w:val="en-US" w:eastAsia="zh-CN"/>
              </w:rPr>
              <w:t xml:space="preserve"> </w:t>
            </w:r>
            <w:r>
              <w:rPr>
                <w:sz w:val="24"/>
                <w:highlight w:val="none"/>
              </w:rPr>
              <w:t xml:space="preserve">《</w:t>
            </w:r>
            <w:r>
              <w:rPr>
                <w:rFonts w:hint="eastAsia"/>
                <w:sz w:val="24"/>
                <w:highlight w:val="none"/>
              </w:rPr>
              <w:t xml:space="preserve">响应</w:t>
            </w:r>
            <w:r>
              <w:rPr>
                <w:sz w:val="24"/>
                <w:highlight w:val="none"/>
              </w:rPr>
              <w:t xml:space="preserve">文件格式》</w:t>
            </w:r>
            <w:r>
              <w:rPr>
                <w:sz w:val="24"/>
                <w:highlight w:val="none"/>
              </w:rPr>
            </w:r>
            <w:r/>
          </w:p>
        </w:tc>
      </w:tr>
      <w:tr>
        <w:trPr>
          <w:cantSplit/>
          <w:trHeight w:val="20"/>
        </w:trPr>
        <w:tc>
          <w:tcPr>
            <w:tcW w:w="697" w:type="dxa"/>
            <w:vAlign w:val="center"/>
            <w:textDirection w:val="lrTb"/>
            <w:noWrap w:val="false"/>
          </w:tcPr>
          <w:p>
            <w:pPr>
              <w:pStyle w:val="877"/>
              <w:jc w:val="center"/>
              <w:tabs>
                <w:tab w:val="left" w:pos="1080" w:leader="none"/>
              </w:tabs>
              <w:rPr>
                <w:sz w:val="24"/>
                <w:highlight w:val="none"/>
              </w:rPr>
            </w:pPr>
            <w:r>
              <w:rPr>
                <w:rFonts w:hint="eastAsia"/>
                <w:sz w:val="24"/>
                <w:highlight w:val="none"/>
              </w:rPr>
              <w:t xml:space="preserve">1</w:t>
            </w:r>
            <w:r>
              <w:rPr>
                <w:sz w:val="24"/>
                <w:highlight w:val="none"/>
              </w:rPr>
              <w:t xml:space="preserve">-</w:t>
            </w:r>
            <w:r>
              <w:rPr>
                <w:rFonts w:hint="eastAsia"/>
                <w:sz w:val="24"/>
                <w:highlight w:val="none"/>
              </w:rPr>
              <w:t xml:space="preserve">2</w:t>
            </w:r>
            <w:r>
              <w:rPr>
                <w:sz w:val="24"/>
                <w:highlight w:val="none"/>
              </w:rPr>
            </w:r>
            <w:r/>
          </w:p>
        </w:tc>
        <w:tc>
          <w:tcPr>
            <w:tcW w:w="1884" w:type="dxa"/>
            <w:vAlign w:val="center"/>
            <w:textDirection w:val="lrTb"/>
            <w:noWrap w:val="false"/>
          </w:tcPr>
          <w:p>
            <w:pPr>
              <w:pStyle w:val="877"/>
              <w:tabs>
                <w:tab w:val="left" w:pos="1080" w:leader="none"/>
              </w:tabs>
              <w:rPr>
                <w:sz w:val="24"/>
                <w:highlight w:val="none"/>
              </w:rPr>
            </w:pPr>
            <w:r>
              <w:rPr>
                <w:sz w:val="24"/>
                <w:highlight w:val="none"/>
              </w:rPr>
              <w:t xml:space="preserve">供应商信用记录</w:t>
            </w:r>
            <w:r>
              <w:rPr>
                <w:sz w:val="24"/>
                <w:highlight w:val="none"/>
              </w:rPr>
            </w:r>
            <w:r/>
          </w:p>
        </w:tc>
        <w:tc>
          <w:tcPr>
            <w:tcW w:w="4898" w:type="dxa"/>
            <w:vAlign w:val="center"/>
            <w:textDirection w:val="lrTb"/>
            <w:noWrap w:val="false"/>
          </w:tcPr>
          <w:p>
            <w:pPr>
              <w:pStyle w:val="877"/>
              <w:tabs>
                <w:tab w:val="left" w:pos="900" w:leader="none"/>
                <w:tab w:val="left" w:pos="1980" w:leader="none"/>
              </w:tabs>
              <w:rPr>
                <w:sz w:val="24"/>
                <w:highlight w:val="none"/>
              </w:rPr>
            </w:pPr>
            <w:r>
              <w:rPr>
                <w:sz w:val="24"/>
                <w:highlight w:val="none"/>
              </w:rPr>
              <w:t xml:space="preserve">查询渠道：信用中国网站和中国政府采购网（www.creditchina.gov.cn、www.ccgp.gov.cn）；</w:t>
            </w:r>
            <w:r>
              <w:rPr>
                <w:sz w:val="24"/>
                <w:highlight w:val="none"/>
              </w:rPr>
            </w:r>
            <w:r/>
          </w:p>
          <w:p>
            <w:pPr>
              <w:pStyle w:val="877"/>
              <w:tabs>
                <w:tab w:val="left" w:pos="900" w:leader="none"/>
                <w:tab w:val="left" w:pos="1980" w:leader="none"/>
              </w:tabs>
              <w:rPr>
                <w:sz w:val="24"/>
                <w:highlight w:val="none"/>
              </w:rPr>
            </w:pPr>
            <w:r>
              <w:rPr>
                <w:sz w:val="24"/>
                <w:highlight w:val="none"/>
              </w:rPr>
              <w:t xml:space="preserve">截止时点：提交响应文件截止时间以后、</w:t>
            </w:r>
            <w:r>
              <w:rPr>
                <w:rFonts w:hint="eastAsia"/>
                <w:sz w:val="24"/>
                <w:highlight w:val="none"/>
              </w:rPr>
              <w:t xml:space="preserve">资格审查阶段采购人或采购代理机构</w:t>
            </w:r>
            <w:r>
              <w:rPr>
                <w:sz w:val="24"/>
                <w:highlight w:val="none"/>
              </w:rPr>
              <w:t xml:space="preserve">的实际查询时间；</w:t>
            </w:r>
            <w:r>
              <w:rPr>
                <w:sz w:val="24"/>
                <w:highlight w:val="none"/>
              </w:rPr>
            </w:r>
            <w:r/>
          </w:p>
          <w:p>
            <w:pPr>
              <w:pStyle w:val="877"/>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877"/>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。联合体形式响应的，联合体成员存在不良信用记录，视同联合体存在不良信用记录。</w:t>
            </w:r>
            <w:r>
              <w:rPr>
                <w:sz w:val="24"/>
                <w:highlight w:val="none"/>
              </w:rPr>
            </w:r>
            <w:r/>
          </w:p>
        </w:tc>
        <w:tc>
          <w:tcPr>
            <w:tcW w:w="1809" w:type="dxa"/>
            <w:vAlign w:val="center"/>
            <w:textDirection w:val="lrTb"/>
            <w:noWrap w:val="false"/>
          </w:tcPr>
          <w:p>
            <w:pPr>
              <w:pStyle w:val="877"/>
              <w:tabs>
                <w:tab w:val="left" w:pos="1080" w:leader="none"/>
              </w:tabs>
              <w:rPr>
                <w:sz w:val="24"/>
                <w:highlight w:val="none"/>
              </w:rPr>
            </w:pPr>
            <w:r>
              <w:rPr>
                <w:sz w:val="24"/>
                <w:highlight w:val="none"/>
              </w:rPr>
              <w:t xml:space="preserve">无须供应商提供，由采购人查询。</w:t>
            </w:r>
            <w:r>
              <w:rPr>
                <w:sz w:val="24"/>
                <w:highlight w:val="none"/>
              </w:rPr>
            </w:r>
            <w:r/>
          </w:p>
        </w:tc>
      </w:tr>
      <w:tr>
        <w:trPr>
          <w:cantSplit/>
          <w:trHeight w:val="20"/>
        </w:trPr>
        <w:tc>
          <w:tcPr>
            <w:tcW w:w="697" w:type="dxa"/>
            <w:vAlign w:val="center"/>
            <w:textDirection w:val="lrTb"/>
            <w:noWrap w:val="false"/>
          </w:tcPr>
          <w:p>
            <w:pPr>
              <w:pStyle w:val="877"/>
              <w:jc w:val="center"/>
              <w:tabs>
                <w:tab w:val="left" w:pos="1080" w:leader="none"/>
              </w:tabs>
              <w:rPr>
                <w:sz w:val="24"/>
                <w:highlight w:val="none"/>
              </w:rPr>
            </w:pPr>
            <w:r>
              <w:rPr>
                <w:sz w:val="24"/>
                <w:highlight w:val="none"/>
              </w:rPr>
              <w:t xml:space="preserve">2</w:t>
            </w:r>
            <w:r>
              <w:rPr>
                <w:sz w:val="24"/>
                <w:highlight w:val="none"/>
              </w:rPr>
            </w:r>
            <w:r/>
          </w:p>
        </w:tc>
        <w:tc>
          <w:tcPr>
            <w:tcW w:w="1884" w:type="dxa"/>
            <w:vAlign w:val="center"/>
            <w:textDirection w:val="lrTb"/>
            <w:noWrap w:val="false"/>
          </w:tcPr>
          <w:p>
            <w:pPr>
              <w:pStyle w:val="877"/>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4898" w:type="dxa"/>
            <w:vAlign w:val="center"/>
            <w:textDirection w:val="lrTb"/>
            <w:noWrap w:val="false"/>
          </w:tcPr>
          <w:p>
            <w:pPr>
              <w:pStyle w:val="877"/>
              <w:tabs>
                <w:tab w:val="left" w:pos="1080" w:leader="none"/>
              </w:tabs>
              <w:rPr>
                <w:sz w:val="24"/>
                <w:highlight w:val="none"/>
              </w:rPr>
            </w:pPr>
            <w:r>
              <w:rPr>
                <w:sz w:val="24"/>
                <w:highlight w:val="none"/>
              </w:rPr>
              <w:t xml:space="preserve">具体要求见第一章《采购邀请》</w:t>
            </w:r>
            <w:r>
              <w:rPr>
                <w:sz w:val="24"/>
                <w:highlight w:val="none"/>
              </w:rPr>
            </w:r>
            <w:r/>
          </w:p>
        </w:tc>
        <w:tc>
          <w:tcPr>
            <w:tcW w:w="1809" w:type="dxa"/>
            <w:vAlign w:val="center"/>
            <w:textDirection w:val="lrTb"/>
            <w:noWrap w:val="false"/>
          </w:tcPr>
          <w:p>
            <w:pPr>
              <w:pStyle w:val="877"/>
              <w:tabs>
                <w:tab w:val="left" w:pos="1080" w:leader="none"/>
              </w:tabs>
              <w:rPr>
                <w:sz w:val="24"/>
                <w:highlight w:val="none"/>
              </w:rPr>
            </w:pPr>
            <w:r>
              <w:rPr>
                <w:sz w:val="24"/>
                <w:highlight w:val="none"/>
              </w:rPr>
            </w:r>
            <w:r/>
          </w:p>
        </w:tc>
      </w:tr>
      <w:tr>
        <w:trPr>
          <w:cantSplit/>
          <w:trHeight w:val="20"/>
        </w:trPr>
        <w:tc>
          <w:tcPr>
            <w:tcW w:w="697" w:type="dxa"/>
            <w:vAlign w:val="center"/>
            <w:textDirection w:val="lrTb"/>
            <w:noWrap w:val="false"/>
          </w:tcPr>
          <w:p>
            <w:pPr>
              <w:pStyle w:val="877"/>
              <w:jc w:val="center"/>
              <w:tabs>
                <w:tab w:val="left" w:pos="1080" w:leader="none"/>
              </w:tabs>
              <w:rPr>
                <w:sz w:val="24"/>
                <w:highlight w:val="none"/>
              </w:rPr>
            </w:pPr>
            <w:r>
              <w:rPr>
                <w:sz w:val="24"/>
                <w:highlight w:val="none"/>
              </w:rPr>
              <w:t xml:space="preserve">2-1</w:t>
            </w:r>
            <w:r>
              <w:rPr>
                <w:sz w:val="24"/>
                <w:highlight w:val="none"/>
              </w:rPr>
            </w:r>
            <w:r/>
          </w:p>
        </w:tc>
        <w:tc>
          <w:tcPr>
            <w:tcW w:w="1884" w:type="dxa"/>
            <w:vAlign w:val="center"/>
            <w:textDirection w:val="lrTb"/>
            <w:noWrap w:val="false"/>
          </w:tcPr>
          <w:p>
            <w:pPr>
              <w:pStyle w:val="877"/>
              <w:tabs>
                <w:tab w:val="left" w:pos="1080" w:leader="none"/>
              </w:tabs>
              <w:rPr>
                <w:sz w:val="24"/>
                <w:highlight w:val="none"/>
              </w:rPr>
            </w:pPr>
            <w:r>
              <w:rPr>
                <w:sz w:val="24"/>
                <w:highlight w:val="none"/>
              </w:rPr>
              <w:t xml:space="preserve">中小企业声明函</w:t>
            </w:r>
            <w:r>
              <w:rPr>
                <w:sz w:val="24"/>
                <w:highlight w:val="none"/>
              </w:rPr>
            </w:r>
            <w:r/>
          </w:p>
        </w:tc>
        <w:tc>
          <w:tcPr>
            <w:tcW w:w="4898" w:type="dxa"/>
            <w:vAlign w:val="center"/>
            <w:textDirection w:val="lrTb"/>
            <w:noWrap w:val="false"/>
          </w:tcPr>
          <w:p>
            <w:pPr>
              <w:pStyle w:val="877"/>
              <w:tabs>
                <w:tab w:val="left" w:pos="1080" w:leader="none"/>
              </w:tabs>
              <w:rPr>
                <w:bCs/>
                <w:sz w:val="24"/>
                <w:highlight w:val="none"/>
              </w:rPr>
            </w:pPr>
            <w:r>
              <w:rPr>
                <w:rFonts w:hint="eastAsia"/>
                <w:bCs/>
                <w:sz w:val="24"/>
                <w:highlight w:val="none"/>
              </w:rPr>
              <w:t xml:space="preserve">1、供应商单独参与磋商的，应提供中小企业声明函；如为监狱企业或残疾人福利性单位，不必提供中小企业声明函，但须按注1或注2要求提供证明材料。</w:t>
            </w:r>
            <w:r>
              <w:rPr>
                <w:bCs/>
                <w:sz w:val="24"/>
                <w:highlight w:val="none"/>
              </w:rPr>
            </w:r>
            <w:r/>
          </w:p>
          <w:p>
            <w:pPr>
              <w:pStyle w:val="877"/>
              <w:tabs>
                <w:tab w:val="left" w:pos="1080" w:leader="none"/>
              </w:tabs>
              <w:rPr>
                <w:bCs/>
                <w:sz w:val="24"/>
                <w:highlight w:val="none"/>
              </w:rPr>
            </w:pPr>
            <w:r>
              <w:rPr>
                <w:rFonts w:hint="eastAsia"/>
                <w:bCs/>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 w:val="24"/>
                <w:highlight w:val="none"/>
              </w:rPr>
            </w:r>
            <w:r/>
          </w:p>
          <w:p>
            <w:pPr>
              <w:pStyle w:val="877"/>
              <w:tabs>
                <w:tab w:val="left" w:pos="1080" w:leader="none"/>
              </w:tabs>
              <w:rPr>
                <w:bCs/>
                <w:sz w:val="24"/>
                <w:highlight w:val="none"/>
              </w:rPr>
            </w:pPr>
            <w:r>
              <w:rPr>
                <w:rFonts w:hint="eastAsia"/>
                <w:bCs/>
                <w:sz w:val="24"/>
                <w:highlight w:val="none"/>
              </w:rPr>
              <w:t xml:space="preserve">注1：监狱企业须提供由省级以上监狱管理局（常州市含教育矫治局）、戒毒管理局（含新疆生产建设兵团）出具的属于监狱企业的证明文件。</w:t>
            </w:r>
            <w:r>
              <w:rPr>
                <w:bCs/>
                <w:sz w:val="24"/>
                <w:highlight w:val="none"/>
              </w:rPr>
            </w:r>
            <w:r/>
          </w:p>
          <w:p>
            <w:pPr>
              <w:pStyle w:val="877"/>
              <w:tabs>
                <w:tab w:val="left" w:pos="1080" w:leader="none"/>
              </w:tabs>
              <w:rPr>
                <w:b/>
                <w:sz w:val="24"/>
                <w:highlight w:val="none"/>
              </w:rPr>
            </w:pPr>
            <w:r>
              <w:rPr>
                <w:rFonts w:hint="eastAsia"/>
                <w:bCs/>
                <w:sz w:val="24"/>
                <w:highlight w:val="none"/>
              </w:rPr>
              <w:t xml:space="preserve">注2：残疾人福利性单位须按磋商文件要求提供《残疾人福利性单位声明函》。</w:t>
            </w:r>
            <w:r>
              <w:rPr>
                <w:b/>
                <w:sz w:val="24"/>
                <w:highlight w:val="none"/>
              </w:rPr>
            </w:r>
            <w:r/>
          </w:p>
        </w:tc>
        <w:tc>
          <w:tcPr>
            <w:tcW w:w="1809" w:type="dxa"/>
            <w:vAlign w:val="center"/>
            <w:textDirection w:val="lrTb"/>
            <w:noWrap w:val="false"/>
          </w:tcPr>
          <w:p>
            <w:pPr>
              <w:pStyle w:val="877"/>
              <w:tabs>
                <w:tab w:val="left" w:pos="1080" w:leader="none"/>
              </w:tabs>
              <w:rPr>
                <w:sz w:val="24"/>
                <w:highlight w:val="none"/>
              </w:rPr>
            </w:pPr>
            <w:r>
              <w:rPr>
                <w:sz w:val="24"/>
                <w:highlight w:val="none"/>
              </w:rPr>
              <w:t xml:space="preserve">格式见《响应文件格式》</w:t>
            </w:r>
            <w:r>
              <w:rPr>
                <w:sz w:val="24"/>
                <w:highlight w:val="none"/>
              </w:rPr>
            </w:r>
            <w:r/>
          </w:p>
        </w:tc>
      </w:tr>
      <w:tr>
        <w:trPr>
          <w:cantSplit/>
          <w:trHeight w:val="20"/>
        </w:trPr>
        <w:tc>
          <w:tcPr>
            <w:tcW w:w="697" w:type="dxa"/>
            <w:vAlign w:val="center"/>
            <w:textDirection w:val="lrTb"/>
            <w:noWrap w:val="false"/>
          </w:tcPr>
          <w:p>
            <w:pPr>
              <w:pStyle w:val="877"/>
              <w:jc w:val="center"/>
              <w:tabs>
                <w:tab w:val="left" w:pos="1080" w:leader="none"/>
              </w:tabs>
              <w:rPr>
                <w:rFonts w:hint="eastAsia"/>
                <w:sz w:val="24"/>
                <w:highlight w:val="none"/>
              </w:rPr>
            </w:pPr>
            <w:r>
              <w:rPr>
                <w:sz w:val="24"/>
                <w:highlight w:val="none"/>
              </w:rPr>
              <w:t xml:space="preserve">2-</w:t>
            </w:r>
            <w:r>
              <w:rPr>
                <w:rFonts w:hint="eastAsia"/>
                <w:sz w:val="24"/>
                <w:highlight w:val="none"/>
              </w:rPr>
              <w:t xml:space="preserve">2</w:t>
            </w:r>
            <w:r>
              <w:rPr>
                <w:rFonts w:hint="eastAsia"/>
                <w:sz w:val="24"/>
                <w:highlight w:val="none"/>
              </w:rPr>
            </w:r>
            <w:r/>
          </w:p>
        </w:tc>
        <w:tc>
          <w:tcPr>
            <w:tcW w:w="1884" w:type="dxa"/>
            <w:vAlign w:val="center"/>
            <w:textDirection w:val="lrTb"/>
            <w:noWrap w:val="false"/>
          </w:tcPr>
          <w:p>
            <w:pPr>
              <w:pStyle w:val="877"/>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4898" w:type="dxa"/>
            <w:vAlign w:val="center"/>
            <w:textDirection w:val="lrTb"/>
            <w:noWrap w:val="false"/>
          </w:tcPr>
          <w:p>
            <w:pPr>
              <w:pStyle w:val="877"/>
              <w:tabs>
                <w:tab w:val="left" w:pos="1080" w:leader="none"/>
              </w:tabs>
              <w:rPr>
                <w:sz w:val="24"/>
                <w:highlight w:val="none"/>
              </w:rPr>
            </w:pPr>
            <w:r>
              <w:rPr>
                <w:sz w:val="24"/>
                <w:highlight w:val="none"/>
              </w:rPr>
              <w:t xml:space="preserve">如有，见第一章《采购邀请》</w:t>
            </w:r>
            <w:r>
              <w:rPr>
                <w:sz w:val="24"/>
                <w:highlight w:val="none"/>
              </w:rPr>
            </w:r>
            <w:r/>
          </w:p>
        </w:tc>
        <w:tc>
          <w:tcPr>
            <w:tcW w:w="1809" w:type="dxa"/>
            <w:vAlign w:val="center"/>
            <w:textDirection w:val="lrTb"/>
            <w:noWrap w:val="false"/>
          </w:tcPr>
          <w:p>
            <w:pPr>
              <w:pStyle w:val="877"/>
              <w:tabs>
                <w:tab w:val="left" w:pos="1080" w:leader="none"/>
              </w:tabs>
              <w:rPr>
                <w:sz w:val="24"/>
                <w:highlight w:val="none"/>
              </w:rPr>
            </w:pPr>
            <w:r>
              <w:rPr>
                <w:sz w:val="24"/>
                <w:highlight w:val="none"/>
              </w:rPr>
              <w:t xml:space="preserve">提供证明文件的电子件或电子证照</w:t>
            </w:r>
            <w:r>
              <w:rPr>
                <w:sz w:val="24"/>
                <w:highlight w:val="none"/>
              </w:rPr>
            </w:r>
            <w:r/>
          </w:p>
        </w:tc>
      </w:tr>
      <w:tr>
        <w:trPr>
          <w:cantSplit/>
          <w:trHeight w:val="20"/>
        </w:trPr>
        <w:tc>
          <w:tcPr>
            <w:tcW w:w="697" w:type="dxa"/>
            <w:vAlign w:val="center"/>
            <w:textDirection w:val="lrTb"/>
            <w:noWrap w:val="false"/>
          </w:tcPr>
          <w:p>
            <w:pPr>
              <w:pStyle w:val="877"/>
              <w:jc w:val="center"/>
              <w:tabs>
                <w:tab w:val="left" w:pos="1080" w:leader="none"/>
              </w:tabs>
              <w:rPr>
                <w:sz w:val="24"/>
                <w:highlight w:val="none"/>
              </w:rPr>
            </w:pPr>
            <w:r>
              <w:rPr>
                <w:sz w:val="24"/>
                <w:highlight w:val="none"/>
              </w:rPr>
              <w:t xml:space="preserve">3</w:t>
            </w:r>
            <w:r>
              <w:rPr>
                <w:sz w:val="24"/>
                <w:highlight w:val="none"/>
              </w:rPr>
            </w:r>
            <w:r/>
          </w:p>
        </w:tc>
        <w:tc>
          <w:tcPr>
            <w:tcW w:w="1884" w:type="dxa"/>
            <w:vAlign w:val="center"/>
            <w:textDirection w:val="lrTb"/>
            <w:noWrap w:val="false"/>
          </w:tcPr>
          <w:p>
            <w:pPr>
              <w:pStyle w:val="877"/>
              <w:tabs>
                <w:tab w:val="left" w:pos="1080" w:leader="none"/>
              </w:tabs>
              <w:rPr>
                <w:sz w:val="24"/>
                <w:highlight w:val="none"/>
              </w:rPr>
            </w:pPr>
            <w:r>
              <w:rPr>
                <w:sz w:val="24"/>
                <w:highlight w:val="none"/>
              </w:rPr>
              <w:t xml:space="preserve">本项目的特定资格要求</w:t>
            </w:r>
            <w:r>
              <w:rPr>
                <w:sz w:val="24"/>
                <w:highlight w:val="none"/>
              </w:rPr>
            </w:r>
            <w:r/>
          </w:p>
        </w:tc>
        <w:tc>
          <w:tcPr>
            <w:tcW w:w="4898" w:type="dxa"/>
            <w:vAlign w:val="center"/>
            <w:textDirection w:val="lrTb"/>
            <w:noWrap w:val="false"/>
          </w:tcPr>
          <w:p>
            <w:pPr>
              <w:pStyle w:val="877"/>
              <w:tabs>
                <w:tab w:val="left" w:pos="1080" w:leader="none"/>
              </w:tabs>
              <w:rPr>
                <w:sz w:val="24"/>
                <w:highlight w:val="none"/>
              </w:rPr>
            </w:pPr>
            <w:r>
              <w:rPr>
                <w:sz w:val="24"/>
                <w:highlight w:val="none"/>
              </w:rPr>
              <w:t xml:space="preserve">如有，见第一章《采购邀请》</w:t>
            </w:r>
            <w:r>
              <w:rPr>
                <w:sz w:val="24"/>
                <w:highlight w:val="none"/>
              </w:rPr>
            </w:r>
            <w:r/>
          </w:p>
        </w:tc>
        <w:tc>
          <w:tcPr>
            <w:tcW w:w="1809" w:type="dxa"/>
            <w:vAlign w:val="center"/>
            <w:textDirection w:val="lrTb"/>
            <w:noWrap w:val="false"/>
          </w:tcPr>
          <w:p>
            <w:pPr>
              <w:pStyle w:val="877"/>
              <w:tabs>
                <w:tab w:val="left" w:pos="1080" w:leader="none"/>
              </w:tabs>
              <w:rPr>
                <w:sz w:val="24"/>
                <w:highlight w:val="none"/>
              </w:rPr>
            </w:pPr>
            <w:r>
              <w:rPr>
                <w:sz w:val="24"/>
                <w:highlight w:val="none"/>
              </w:rPr>
            </w:r>
            <w:r/>
          </w:p>
        </w:tc>
      </w:tr>
      <w:tr>
        <w:trPr>
          <w:cantSplit/>
          <w:trHeight w:val="20"/>
        </w:trPr>
        <w:tc>
          <w:tcPr>
            <w:tcW w:w="697" w:type="dxa"/>
            <w:vAlign w:val="center"/>
            <w:textDirection w:val="lrTb"/>
            <w:noWrap w:val="false"/>
          </w:tcPr>
          <w:p>
            <w:pPr>
              <w:pStyle w:val="877"/>
              <w:jc w:val="center"/>
              <w:tabs>
                <w:tab w:val="left" w:pos="1080" w:leader="none"/>
              </w:tabs>
              <w:rPr>
                <w:sz w:val="24"/>
                <w:highlight w:val="none"/>
              </w:rPr>
            </w:pPr>
            <w:r>
              <w:rPr>
                <w:sz w:val="24"/>
                <w:highlight w:val="none"/>
              </w:rPr>
              <w:t xml:space="preserve">3-1</w:t>
            </w:r>
            <w:r>
              <w:rPr>
                <w:sz w:val="24"/>
                <w:highlight w:val="none"/>
              </w:rPr>
            </w:r>
            <w:r/>
          </w:p>
        </w:tc>
        <w:tc>
          <w:tcPr>
            <w:tcW w:w="1884" w:type="dxa"/>
            <w:vAlign w:val="center"/>
            <w:textDirection w:val="lrTb"/>
            <w:noWrap w:val="false"/>
          </w:tcPr>
          <w:p>
            <w:pPr>
              <w:pStyle w:val="877"/>
              <w:tabs>
                <w:tab w:val="left" w:pos="1080" w:leader="none"/>
              </w:tabs>
              <w:rPr>
                <w:sz w:val="24"/>
                <w:highlight w:val="none"/>
              </w:rPr>
            </w:pPr>
            <w:r>
              <w:rPr>
                <w:sz w:val="24"/>
                <w:highlight w:val="none"/>
              </w:rPr>
              <w:t xml:space="preserve">是否接受联合体响应</w:t>
            </w:r>
            <w:r>
              <w:rPr>
                <w:sz w:val="24"/>
                <w:highlight w:val="none"/>
              </w:rPr>
            </w:r>
            <w:r/>
          </w:p>
        </w:tc>
        <w:tc>
          <w:tcPr>
            <w:tcW w:w="4898" w:type="dxa"/>
            <w:vAlign w:val="center"/>
            <w:textDirection w:val="lrTb"/>
            <w:noWrap w:val="false"/>
          </w:tcPr>
          <w:p>
            <w:pPr>
              <w:pStyle w:val="877"/>
              <w:tabs>
                <w:tab w:val="left" w:pos="1080" w:leader="none"/>
              </w:tabs>
              <w:rPr>
                <w:sz w:val="24"/>
                <w:highlight w:val="none"/>
              </w:rPr>
            </w:pPr>
            <w:r>
              <w:rPr>
                <w:sz w:val="24"/>
                <w:highlight w:val="none"/>
              </w:rPr>
              <w:t xml:space="preserve">1、如本项目接受联合体响应，且供应商为联合体时必须提供《联合协议》，明确各方拟承担的工作和责任，并指定联合体</w:t>
            </w:r>
            <w:r>
              <w:rPr>
                <w:rFonts w:hint="eastAsia"/>
                <w:sz w:val="24"/>
                <w:highlight w:val="none"/>
              </w:rPr>
              <w:t xml:space="preserve">牵头人</w:t>
            </w:r>
            <w:r>
              <w:rPr>
                <w:sz w:val="24"/>
                <w:highlight w:val="none"/>
              </w:rPr>
              <w:t xml:space="preserve">，授权其代表所有联合体成员负责本项目响应和合同实施阶段的</w:t>
            </w:r>
            <w:r>
              <w:rPr>
                <w:rFonts w:hint="eastAsia"/>
                <w:sz w:val="24"/>
                <w:highlight w:val="none"/>
              </w:rPr>
              <w:t xml:space="preserve">牵头</w:t>
            </w:r>
            <w:r>
              <w:rPr>
                <w:sz w:val="24"/>
                <w:highlight w:val="none"/>
              </w:rPr>
              <w:t xml:space="preserve">、协调工作。该联合协议应当作为响应文件的组成部分，与响应文件其他内容同时递交。</w:t>
            </w:r>
            <w:r>
              <w:rPr>
                <w:sz w:val="24"/>
                <w:highlight w:val="none"/>
              </w:rPr>
            </w:r>
            <w:r/>
          </w:p>
          <w:p>
            <w:pPr>
              <w:pStyle w:val="877"/>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rPr>
                <w:sz w:val="24"/>
                <w:highlight w:val="none"/>
              </w:rPr>
            </w:r>
            <w:r/>
          </w:p>
          <w:p>
            <w:pPr>
              <w:pStyle w:val="877"/>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rPr>
                <w:sz w:val="24"/>
                <w:highlight w:val="none"/>
              </w:rPr>
            </w:r>
            <w:r/>
          </w:p>
          <w:p>
            <w:pPr>
              <w:pStyle w:val="877"/>
              <w:tabs>
                <w:tab w:val="left" w:pos="1080" w:leader="none"/>
              </w:tabs>
              <w:rPr>
                <w:sz w:val="24"/>
                <w:highlight w:val="none"/>
              </w:rPr>
            </w:pPr>
            <w:r>
              <w:rPr>
                <w:sz w:val="24"/>
                <w:highlight w:val="none"/>
              </w:rPr>
              <w:t xml:space="preserve">4、联合体中有同类资质的供应商按照联合体分工承担相同工作的，应当按照资质等级较低的供应商确定资质等级。</w:t>
            </w:r>
            <w:r>
              <w:rPr>
                <w:sz w:val="24"/>
                <w:highlight w:val="none"/>
              </w:rPr>
            </w:r>
            <w:r/>
          </w:p>
          <w:p>
            <w:pPr>
              <w:pStyle w:val="877"/>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rPr>
                <w:sz w:val="24"/>
                <w:highlight w:val="none"/>
              </w:rPr>
            </w:r>
            <w:r/>
          </w:p>
          <w:p>
            <w:pPr>
              <w:pStyle w:val="877"/>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响应无效</w:t>
            </w:r>
            <w:r>
              <w:rPr>
                <w:sz w:val="24"/>
                <w:highlight w:val="none"/>
              </w:rPr>
              <w:t xml:space="preserve">。</w:t>
            </w:r>
            <w:r>
              <w:rPr>
                <w:sz w:val="24"/>
                <w:highlight w:val="none"/>
              </w:rPr>
            </w:r>
            <w:r/>
          </w:p>
          <w:p>
            <w:pPr>
              <w:pStyle w:val="877"/>
              <w:tabs>
                <w:tab w:val="left" w:pos="1080" w:leader="none"/>
              </w:tabs>
              <w:rPr>
                <w:sz w:val="24"/>
                <w:highlight w:val="none"/>
              </w:rPr>
            </w:pPr>
            <w:r>
              <w:rPr>
                <w:sz w:val="24"/>
                <w:highlight w:val="none"/>
              </w:rPr>
              <w:t xml:space="preserve">7、本项目不接受联合体响应，</w:t>
            </w:r>
            <w:r>
              <w:rPr>
                <w:rFonts w:hint="eastAsia"/>
                <w:sz w:val="24"/>
                <w:highlight w:val="none"/>
              </w:rPr>
              <w:t xml:space="preserve">供应商不得为联合体</w:t>
            </w:r>
            <w:r>
              <w:rPr>
                <w:sz w:val="24"/>
                <w:highlight w:val="none"/>
              </w:rPr>
              <w:t xml:space="preserve">。</w:t>
            </w:r>
            <w:r>
              <w:rPr>
                <w:sz w:val="24"/>
                <w:highlight w:val="none"/>
              </w:rPr>
            </w:r>
            <w:r/>
          </w:p>
        </w:tc>
        <w:tc>
          <w:tcPr>
            <w:tcW w:w="1809" w:type="dxa"/>
            <w:vAlign w:val="center"/>
            <w:textDirection w:val="lrTb"/>
            <w:noWrap w:val="false"/>
          </w:tcPr>
          <w:p>
            <w:pPr>
              <w:pStyle w:val="877"/>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rPr>
                <w:sz w:val="24"/>
                <w:highlight w:val="none"/>
              </w:rPr>
            </w:r>
            <w:r/>
          </w:p>
          <w:p>
            <w:pPr>
              <w:pStyle w:val="877"/>
              <w:tabs>
                <w:tab w:val="left" w:pos="1080" w:leader="none"/>
              </w:tabs>
              <w:rPr>
                <w:sz w:val="24"/>
                <w:highlight w:val="none"/>
              </w:rPr>
            </w:pPr>
            <w:r>
              <w:rPr>
                <w:sz w:val="24"/>
                <w:highlight w:val="none"/>
              </w:rPr>
              <w:t xml:space="preserve">格式见《响应文件格式》</w:t>
            </w:r>
            <w:r>
              <w:rPr>
                <w:sz w:val="24"/>
                <w:highlight w:val="none"/>
              </w:rPr>
            </w:r>
            <w:r/>
          </w:p>
        </w:tc>
      </w:tr>
      <w:tr>
        <w:trPr>
          <w:cantSplit/>
          <w:trHeight w:val="20"/>
        </w:trPr>
        <w:tc>
          <w:tcPr>
            <w:tcW w:w="697" w:type="dxa"/>
            <w:vAlign w:val="center"/>
            <w:textDirection w:val="lrTb"/>
            <w:noWrap w:val="false"/>
          </w:tcPr>
          <w:p>
            <w:pPr>
              <w:pStyle w:val="877"/>
              <w:jc w:val="center"/>
              <w:tabs>
                <w:tab w:val="left" w:pos="1080" w:leader="none"/>
              </w:tabs>
              <w:rPr>
                <w:sz w:val="24"/>
                <w:highlight w:val="none"/>
              </w:rPr>
            </w:pPr>
            <w:r>
              <w:rPr>
                <w:sz w:val="24"/>
                <w:highlight w:val="none"/>
              </w:rPr>
              <w:t xml:space="preserve">3-2</w:t>
            </w:r>
            <w:r>
              <w:rPr>
                <w:sz w:val="24"/>
                <w:highlight w:val="none"/>
              </w:rPr>
            </w:r>
            <w:r/>
          </w:p>
        </w:tc>
        <w:tc>
          <w:tcPr>
            <w:tcW w:w="1884" w:type="dxa"/>
            <w:vAlign w:val="center"/>
            <w:textDirection w:val="lrTb"/>
            <w:noWrap w:val="false"/>
          </w:tcPr>
          <w:p>
            <w:pPr>
              <w:pStyle w:val="877"/>
              <w:tabs>
                <w:tab w:val="left" w:pos="1080" w:leader="none"/>
              </w:tabs>
              <w:rPr>
                <w:sz w:val="24"/>
                <w:highlight w:val="none"/>
              </w:rPr>
            </w:pPr>
            <w:r>
              <w:rPr>
                <w:sz w:val="24"/>
                <w:highlight w:val="none"/>
              </w:rPr>
              <w:t xml:space="preserve">其他特定资格要求</w:t>
            </w:r>
            <w:r>
              <w:rPr>
                <w:sz w:val="24"/>
                <w:highlight w:val="none"/>
              </w:rPr>
            </w:r>
            <w:r/>
          </w:p>
        </w:tc>
        <w:tc>
          <w:tcPr>
            <w:tcW w:w="4898" w:type="dxa"/>
            <w:vAlign w:val="center"/>
            <w:textDirection w:val="lrTb"/>
            <w:noWrap w:val="false"/>
          </w:tcPr>
          <w:p>
            <w:pPr>
              <w:pStyle w:val="877"/>
              <w:tabs>
                <w:tab w:val="left" w:pos="1080" w:leader="none"/>
              </w:tabs>
              <w:rPr>
                <w:sz w:val="24"/>
                <w:highlight w:val="none"/>
              </w:rPr>
            </w:pPr>
            <w:r>
              <w:rPr>
                <w:color w:val="000000"/>
                <w:sz w:val="24"/>
                <w:highlight w:val="none"/>
              </w:rPr>
              <w:t xml:space="preserve">如有，见</w:t>
            </w:r>
            <w:r>
              <w:rPr>
                <w:sz w:val="24"/>
                <w:highlight w:val="none"/>
              </w:rPr>
              <w:t xml:space="preserve">第一章《采购邀请》</w:t>
            </w:r>
            <w:r>
              <w:rPr>
                <w:sz w:val="24"/>
                <w:highlight w:val="none"/>
              </w:rPr>
            </w:r>
            <w:r/>
          </w:p>
        </w:tc>
        <w:tc>
          <w:tcPr>
            <w:tcW w:w="1809" w:type="dxa"/>
            <w:vAlign w:val="center"/>
            <w:textDirection w:val="lrTb"/>
            <w:noWrap w:val="false"/>
          </w:tcPr>
          <w:p>
            <w:pPr>
              <w:pStyle w:val="877"/>
              <w:tabs>
                <w:tab w:val="left" w:pos="1080" w:leader="none"/>
              </w:tabs>
              <w:rPr>
                <w:sz w:val="24"/>
                <w:highlight w:val="none"/>
              </w:rPr>
            </w:pPr>
            <w:r>
              <w:rPr>
                <w:sz w:val="24"/>
                <w:highlight w:val="none"/>
              </w:rPr>
              <w:t xml:space="preserve">提供证明文件的电子件或电子证照</w:t>
            </w:r>
            <w:r>
              <w:rPr>
                <w:sz w:val="24"/>
                <w:highlight w:val="none"/>
              </w:rPr>
            </w:r>
            <w:r/>
          </w:p>
        </w:tc>
      </w:tr>
    </w:tbl>
    <w:p>
      <w:pPr>
        <w:pStyle w:val="877"/>
        <w:jc w:val="left"/>
        <w:widowControl/>
        <w:rPr>
          <w:sz w:val="24"/>
          <w:highlight w:val="none"/>
        </w:rPr>
      </w:pPr>
      <w:r>
        <w:rPr>
          <w:sz w:val="24"/>
          <w:highlight w:val="none"/>
        </w:rPr>
        <w:br w:type="page" w:clear="all"/>
      </w:r>
      <w:r>
        <w:rPr>
          <w:sz w:val="24"/>
          <w:highlight w:val="none"/>
        </w:rPr>
      </w:r>
      <w:r/>
    </w:p>
    <w:p>
      <w:pPr>
        <w:pStyle w:val="877"/>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《符合性审查要求》见下表：</w:t>
      </w:r>
      <w:r>
        <w:rPr>
          <w:sz w:val="24"/>
          <w:highlight w:val="none"/>
        </w:rPr>
      </w:r>
      <w:r/>
    </w:p>
    <w:p>
      <w:pPr>
        <w:pStyle w:val="877"/>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877"/>
              <w:jc w:val="center"/>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序号</w:t>
            </w:r>
            <w:r>
              <w:rPr>
                <w:rFonts w:ascii="Times New Roman" w:hAnsi="Times New Roman" w:eastAsia="宋体" w:cs="Times New Roman"/>
                <w:b/>
                <w:color w:val="000000"/>
                <w:sz w:val="24"/>
                <w:highlight w:val="none"/>
              </w:rPr>
            </w:r>
            <w:r/>
          </w:p>
        </w:tc>
        <w:tc>
          <w:tcPr>
            <w:tcW w:w="976" w:type="dxa"/>
            <w:vAlign w:val="center"/>
            <w:textDirection w:val="lrTb"/>
            <w:noWrap w:val="false"/>
          </w:tcPr>
          <w:p>
            <w:pPr>
              <w:pStyle w:val="877"/>
              <w:jc w:val="center"/>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审查因素</w:t>
            </w:r>
            <w:r>
              <w:rPr>
                <w:rFonts w:ascii="Times New Roman" w:hAnsi="Times New Roman" w:eastAsia="宋体" w:cs="Times New Roman"/>
                <w:b/>
                <w:color w:val="000000"/>
                <w:sz w:val="24"/>
                <w:highlight w:val="none"/>
              </w:rPr>
            </w:r>
            <w:r/>
          </w:p>
        </w:tc>
        <w:tc>
          <w:tcPr>
            <w:tcW w:w="3620" w:type="dxa"/>
            <w:vAlign w:val="center"/>
            <w:textDirection w:val="lrTb"/>
            <w:noWrap w:val="false"/>
          </w:tcPr>
          <w:p>
            <w:pPr>
              <w:pStyle w:val="877"/>
              <w:jc w:val="center"/>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审查内容</w:t>
            </w:r>
            <w:r>
              <w:rPr>
                <w:rFonts w:ascii="Times New Roman" w:hAnsi="Times New Roman" w:eastAsia="宋体" w:cs="Times New Roman"/>
                <w:b/>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响应函、</w:t>
            </w:r>
            <w:r>
              <w:rPr>
                <w:rFonts w:hint="eastAsia" w:ascii="Times New Roman" w:hAnsi="Times New Roman" w:eastAsia="宋体" w:cs="Times New Roman"/>
                <w:color w:val="000000"/>
                <w:sz w:val="24"/>
                <w:highlight w:val="none"/>
              </w:rPr>
              <w:t xml:space="preserve">法定代表人资格证明书和政府采购供应商信用承诺书</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按磋商文件要求提供</w:t>
            </w:r>
            <w:r>
              <w:rPr>
                <w:rFonts w:hint="eastAsia" w:ascii="Times New Roman" w:hAnsi="Times New Roman" w:eastAsia="宋体" w:cs="Times New Roman"/>
                <w:color w:val="000000"/>
                <w:sz w:val="24"/>
                <w:highlight w:val="none"/>
              </w:rPr>
              <w:t xml:space="preserve">响应函、</w:t>
            </w:r>
            <w:r>
              <w:rPr>
                <w:rFonts w:hint="eastAsia" w:ascii="Times New Roman" w:hAnsi="Times New Roman" w:eastAsia="宋体" w:cs="Times New Roman"/>
                <w:color w:val="000000"/>
                <w:sz w:val="24"/>
                <w:highlight w:val="none"/>
              </w:rPr>
              <w:t xml:space="preserve">法定代表人资格证明书和政府采购供应商信用承诺书</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响应完整性</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sz w:val="24"/>
                <w:highlight w:val="none"/>
              </w:rPr>
              <w:t xml:space="preserve">未</w:t>
            </w:r>
            <w:r>
              <w:rPr>
                <w:rFonts w:ascii="Times New Roman" w:hAnsi="Times New Roman" w:eastAsia="宋体" w:cs="Times New Roman"/>
                <w:sz w:val="24"/>
                <w:highlight w:val="none"/>
              </w:rPr>
              <w:t xml:space="preserve">将一个采购包中的内容拆开响应；</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响应报价</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响应报价</w:t>
            </w:r>
            <w:r>
              <w:rPr>
                <w:rFonts w:hint="eastAsia" w:ascii="Times New Roman" w:hAnsi="Times New Roman" w:eastAsia="宋体" w:cs="Times New Roman"/>
                <w:color w:val="000000"/>
                <w:sz w:val="24"/>
                <w:highlight w:val="none"/>
              </w:rPr>
              <w:t xml:space="preserve">未</w:t>
            </w:r>
            <w:r>
              <w:rPr>
                <w:rFonts w:ascii="Times New Roman" w:hAnsi="Times New Roman" w:eastAsia="宋体" w:cs="Times New Roman"/>
                <w:color w:val="000000"/>
                <w:sz w:val="24"/>
                <w:highlight w:val="none"/>
              </w:rPr>
              <w:t xml:space="preserve">超过磋商文件中规定的项目/采购包预算金额或者项目/采购包最高限价</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报价唯一性</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响应文件</w:t>
            </w:r>
            <w:r>
              <w:rPr>
                <w:rFonts w:hint="eastAsia" w:ascii="Times New Roman" w:hAnsi="Times New Roman" w:eastAsia="宋体" w:cs="Times New Roman"/>
                <w:color w:val="000000"/>
                <w:sz w:val="24"/>
                <w:highlight w:val="none"/>
              </w:rPr>
              <w:t xml:space="preserve">未</w:t>
            </w:r>
            <w:r>
              <w:rPr>
                <w:rFonts w:hint="eastAsia" w:ascii="Times New Roman" w:hAnsi="Times New Roman" w:eastAsia="宋体" w:cs="Times New Roman"/>
                <w:sz w:val="24"/>
                <w:highlight w:val="none"/>
              </w:rPr>
              <w:t xml:space="preserve">出现可选择性或可调整的报价（磋商文件另有规定的除外）</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响应有效期</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响应文件中承诺的响应有效期</w:t>
            </w:r>
            <w:r>
              <w:rPr>
                <w:rFonts w:hint="eastAsia" w:ascii="Times New Roman" w:hAnsi="Times New Roman" w:eastAsia="宋体" w:cs="Times New Roman"/>
                <w:color w:val="000000"/>
                <w:sz w:val="24"/>
                <w:highlight w:val="none"/>
              </w:rPr>
              <w:t xml:space="preserve">满足</w:t>
            </w:r>
            <w:r>
              <w:rPr>
                <w:rFonts w:ascii="Times New Roman" w:hAnsi="Times New Roman" w:eastAsia="宋体" w:cs="Times New Roman"/>
                <w:color w:val="000000"/>
                <w:sz w:val="24"/>
                <w:highlight w:val="none"/>
              </w:rPr>
              <w:t xml:space="preserve">磋商文件中载明的响应有效期的；</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签署、加盖公章</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按照磋商文件要求签署、加盖公章的；</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7</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实质性格式</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sz w:val="24"/>
                <w:highlight w:val="none"/>
              </w:rPr>
              <w:t xml:space="preserve">标记为</w:t>
            </w:r>
            <w:r>
              <w:rPr>
                <w:rFonts w:ascii="Times New Roman" w:hAnsi="Times New Roman" w:eastAsia="宋体" w:cs="Times New Roman"/>
                <w:sz w:val="24"/>
                <w:highlight w:val="none"/>
              </w:rPr>
              <w:t xml:space="preserve">“实质性格式”的</w:t>
            </w:r>
            <w:r>
              <w:rPr>
                <w:rFonts w:hint="eastAsia" w:ascii="Times New Roman" w:hAnsi="Times New Roman" w:eastAsia="宋体" w:cs="Times New Roman"/>
                <w:sz w:val="24"/>
                <w:highlight w:val="none"/>
              </w:rPr>
              <w:t xml:space="preserve">文件均按</w:t>
            </w:r>
            <w:r>
              <w:rPr>
                <w:rFonts w:ascii="Times New Roman" w:hAnsi="Times New Roman" w:eastAsia="宋体" w:cs="Times New Roman"/>
                <w:sz w:val="24"/>
                <w:highlight w:val="none"/>
              </w:rPr>
              <w:t xml:space="preserve">磋商文件</w:t>
            </w:r>
            <w:r>
              <w:rPr>
                <w:rFonts w:hint="eastAsia" w:ascii="Times New Roman" w:hAnsi="Times New Roman" w:eastAsia="宋体" w:cs="Times New Roman"/>
                <w:sz w:val="24"/>
                <w:highlight w:val="none"/>
              </w:rPr>
              <w:t xml:space="preserve">要求提供；</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8</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Segoe UI Symbol" w:hAnsi="Segoe UI Symbol" w:eastAsia="宋体" w:cs="Segoe UI Symbol"/>
                <w:color w:val="000000"/>
                <w:sz w:val="24"/>
                <w:highlight w:val="none"/>
              </w:rPr>
              <w:t xml:space="preserve">★</w:t>
            </w:r>
            <w:r>
              <w:rPr>
                <w:rFonts w:ascii="Times New Roman" w:hAnsi="Times New Roman" w:eastAsia="宋体" w:cs="Times New Roman"/>
                <w:color w:val="000000"/>
                <w:sz w:val="24"/>
                <w:highlight w:val="none"/>
              </w:rPr>
              <w:t xml:space="preserve">号条款响应</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响应文件满足磋商文件</w:t>
            </w:r>
            <w:r>
              <w:rPr>
                <w:rFonts w:ascii="Times New Roman" w:hAnsi="Times New Roman" w:eastAsia="宋体" w:cs="Times New Roman"/>
                <w:sz w:val="24"/>
                <w:highlight w:val="none"/>
              </w:rPr>
              <w:t xml:space="preserve">第五章《采购需求》</w:t>
            </w:r>
            <w:r>
              <w:rPr>
                <w:rFonts w:ascii="Times New Roman" w:hAnsi="Times New Roman" w:eastAsia="宋体" w:cs="Times New Roman"/>
                <w:color w:val="000000"/>
                <w:sz w:val="24"/>
                <w:highlight w:val="none"/>
              </w:rPr>
              <w:t xml:space="preserve">中</w:t>
            </w:r>
            <w:r>
              <w:rPr>
                <w:rFonts w:ascii="Segoe UI Symbol" w:hAnsi="Segoe UI Symbol" w:eastAsia="宋体" w:cs="Segoe UI Symbol"/>
                <w:color w:val="000000"/>
                <w:sz w:val="24"/>
                <w:highlight w:val="none"/>
              </w:rPr>
              <w:t xml:space="preserve">★</w:t>
            </w:r>
            <w:r>
              <w:rPr>
                <w:rFonts w:ascii="Times New Roman" w:hAnsi="Times New Roman" w:eastAsia="宋体" w:cs="Times New Roman"/>
                <w:color w:val="000000"/>
                <w:sz w:val="24"/>
                <w:highlight w:val="none"/>
              </w:rPr>
              <w:t xml:space="preserve">号条款要求的；</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9</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分包承担主体资质（如有）</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分包承担主体具备《供应商须知资料表》载明的资质条件</w:t>
            </w:r>
            <w:r>
              <w:rPr>
                <w:rFonts w:hint="eastAsia" w:ascii="Times New Roman" w:hAnsi="Times New Roman" w:eastAsia="宋体" w:cs="Times New Roman"/>
                <w:sz w:val="24"/>
                <w:highlight w:val="none"/>
              </w:rPr>
              <w:t xml:space="preserve">且</w:t>
            </w:r>
            <w:r>
              <w:rPr>
                <w:rFonts w:ascii="Times New Roman" w:hAnsi="Times New Roman" w:eastAsia="宋体" w:cs="Times New Roman"/>
                <w:sz w:val="24"/>
                <w:highlight w:val="none"/>
              </w:rPr>
              <w:t xml:space="preserve">提供</w:t>
            </w:r>
            <w:r>
              <w:rPr>
                <w:rFonts w:hint="eastAsia" w:ascii="Times New Roman" w:hAnsi="Times New Roman" w:eastAsia="宋体" w:cs="Times New Roman"/>
                <w:sz w:val="24"/>
                <w:highlight w:val="none"/>
              </w:rPr>
              <w:t xml:space="preserve">了</w:t>
            </w:r>
            <w:r>
              <w:rPr>
                <w:rFonts w:ascii="Times New Roman" w:hAnsi="Times New Roman" w:eastAsia="宋体" w:cs="Times New Roman"/>
                <w:sz w:val="24"/>
                <w:highlight w:val="none"/>
              </w:rPr>
              <w:t xml:space="preserve">资质证书电子件</w:t>
            </w:r>
            <w:r>
              <w:rPr>
                <w:rFonts w:hint="eastAsia" w:ascii="Times New Roman" w:hAnsi="Times New Roman" w:eastAsia="宋体" w:cs="Times New Roman"/>
                <w:sz w:val="24"/>
                <w:highlight w:val="none"/>
              </w:rPr>
              <w:t xml:space="preserve">（如有）</w:t>
            </w:r>
            <w:r>
              <w:rPr>
                <w:rFonts w:ascii="Times New Roman" w:hAnsi="Times New Roman" w:eastAsia="宋体" w:cs="Times New Roman"/>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10</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分包意向协议</w:t>
            </w:r>
            <w:r>
              <w:rPr>
                <w:rFonts w:ascii="Times New Roman" w:hAnsi="Times New Roman" w:eastAsia="宋体" w:cs="Times New Roman"/>
                <w:color w:val="000000"/>
                <w:sz w:val="24"/>
                <w:highlight w:val="none"/>
              </w:rPr>
            </w:r>
            <w:r/>
          </w:p>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（如有）</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按磋商文件规定签订并提供分包意向协议原件的电子件的；</w:t>
            </w:r>
            <w:r>
              <w:rPr>
                <w:rFonts w:hint="eastAsia" w:ascii="Times New Roman" w:hAnsi="Times New Roman" w:eastAsia="宋体" w:cs="Times New Roman"/>
                <w:sz w:val="24"/>
                <w:highlight w:val="none"/>
              </w:rPr>
              <w:t xml:space="preserve">（如有）</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11</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报价的修正（如有）</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不涉及报价修正</w:t>
            </w:r>
            <w:r>
              <w:rPr>
                <w:rFonts w:ascii="Times New Roman" w:hAnsi="Times New Roman" w:eastAsia="宋体" w:cs="Times New Roman"/>
                <w:color w:val="000000"/>
                <w:sz w:val="24"/>
                <w:highlight w:val="none"/>
              </w:rPr>
              <w:t xml:space="preserve">，或响应文件报价出现前后不一致</w:t>
            </w:r>
            <w:r>
              <w:rPr>
                <w:rFonts w:hint="eastAsia" w:ascii="Times New Roman" w:hAnsi="Times New Roman" w:eastAsia="宋体" w:cs="Times New Roman"/>
                <w:color w:val="000000"/>
                <w:sz w:val="24"/>
                <w:highlight w:val="none"/>
              </w:rPr>
              <w:t xml:space="preserve">时</w:t>
            </w:r>
            <w:r>
              <w:rPr>
                <w:rFonts w:ascii="Times New Roman" w:hAnsi="Times New Roman" w:eastAsia="宋体" w:cs="Times New Roman"/>
                <w:color w:val="000000"/>
                <w:sz w:val="24"/>
                <w:highlight w:val="none"/>
              </w:rPr>
              <w:t xml:space="preserve">，供应商对修正后的报价予</w:t>
            </w:r>
            <w:r>
              <w:rPr>
                <w:rFonts w:hint="eastAsia" w:ascii="Times New Roman" w:hAnsi="Times New Roman" w:eastAsia="宋体" w:cs="Times New Roman"/>
                <w:color w:val="000000"/>
                <w:sz w:val="24"/>
                <w:highlight w:val="none"/>
              </w:rPr>
              <w:t xml:space="preserve">以</w:t>
            </w:r>
            <w:r>
              <w:rPr>
                <w:rFonts w:ascii="Times New Roman" w:hAnsi="Times New Roman" w:eastAsia="宋体" w:cs="Times New Roman"/>
                <w:color w:val="000000"/>
                <w:sz w:val="24"/>
                <w:highlight w:val="none"/>
              </w:rPr>
              <w:t xml:space="preserve">确认；（如有）</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w:t>
            </w:r>
            <w:r>
              <w:rPr>
                <w:rFonts w:hint="eastAsia" w:ascii="Times New Roman" w:hAnsi="Times New Roman" w:eastAsia="宋体" w:cs="Times New Roman"/>
                <w:color w:val="000000"/>
                <w:sz w:val="24"/>
                <w:highlight w:val="none"/>
              </w:rPr>
              <w:t xml:space="preserve">2</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进口产品</w:t>
            </w:r>
            <w:r>
              <w:rPr>
                <w:rFonts w:ascii="Times New Roman" w:hAnsi="Times New Roman" w:eastAsia="宋体" w:cs="Times New Roman"/>
                <w:color w:val="000000"/>
                <w:sz w:val="24"/>
                <w:highlight w:val="none"/>
              </w:rPr>
            </w:r>
            <w:r/>
          </w:p>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（如有）</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hint="eastAsia" w:ascii="宋体" w:hAnsi="宋体" w:eastAsia="宋体" w:cs="Times New Roman"/>
                <w:sz w:val="24"/>
                <w:highlight w:val="none"/>
              </w:rPr>
              <w:t xml:space="preserve">磋商文件</w:t>
            </w:r>
            <w:r>
              <w:rPr>
                <w:rFonts w:ascii="宋体" w:hAnsi="宋体" w:eastAsia="宋体" w:cs="Times New Roman"/>
                <w:sz w:val="24"/>
                <w:highlight w:val="none"/>
              </w:rPr>
              <w:t xml:space="preserve">不接受进口产品响应</w:t>
            </w:r>
            <w:r>
              <w:rPr>
                <w:rFonts w:hint="eastAsia" w:ascii="宋体" w:hAnsi="宋体" w:eastAsia="宋体" w:cs="Times New Roman"/>
                <w:sz w:val="24"/>
                <w:highlight w:val="none"/>
              </w:rPr>
              <w:t xml:space="preserve">的内容时</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供应商所投产品非进口产品的；</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国家有关部门对供应商的响应产品有强制性规定或要求的</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国家有关部门对供应商的响应产品有强制性规定或要求的（如相应技术、安全、节能和环保等），供应商的响应产品</w:t>
            </w:r>
            <w:r>
              <w:rPr>
                <w:rFonts w:hint="eastAsia" w:ascii="Times New Roman" w:hAnsi="Times New Roman" w:eastAsia="宋体" w:cs="Times New Roman"/>
                <w:color w:val="000000"/>
                <w:sz w:val="24"/>
                <w:highlight w:val="none"/>
              </w:rPr>
              <w:t xml:space="preserve">应</w:t>
            </w:r>
            <w:r>
              <w:rPr>
                <w:rFonts w:ascii="Times New Roman" w:hAnsi="Times New Roman" w:eastAsia="宋体" w:cs="Times New Roman"/>
                <w:color w:val="000000"/>
                <w:sz w:val="24"/>
                <w:highlight w:val="none"/>
              </w:rPr>
              <w:t xml:space="preserve">符合相应规定或要求</w:t>
            </w:r>
            <w:r>
              <w:rPr>
                <w:rFonts w:hint="eastAsia" w:ascii="Times New Roman" w:hAnsi="Times New Roman" w:eastAsia="宋体" w:cs="Times New Roman"/>
                <w:color w:val="000000"/>
                <w:sz w:val="24"/>
                <w:highlight w:val="none"/>
              </w:rPr>
              <w:t xml:space="preserve">，并提供证明文件电子件：</w:t>
            </w:r>
            <w:r>
              <w:rPr>
                <w:rFonts w:ascii="Times New Roman" w:hAnsi="Times New Roman" w:eastAsia="宋体" w:cs="Times New Roman"/>
                <w:color w:val="000000"/>
                <w:sz w:val="24"/>
                <w:highlight w:val="none"/>
              </w:rPr>
            </w:r>
            <w:r/>
          </w:p>
          <w:p>
            <w:pPr>
              <w:pStyle w:val="877"/>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ascii="Times New Roman" w:hAnsi="Times New Roman" w:eastAsia="宋体" w:cs="Times New Roman"/>
                <w:color w:val="000000"/>
                <w:sz w:val="24"/>
                <w:highlight w:val="none"/>
              </w:rPr>
            </w:r>
            <w:r/>
          </w:p>
          <w:p>
            <w:pPr>
              <w:pStyle w:val="877"/>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w:t>
            </w:r>
            <w:r>
              <w:rPr>
                <w:rFonts w:ascii="Times New Roman" w:hAnsi="Times New Roman" w:eastAsia="宋体" w:cs="Times New Roman"/>
                <w:color w:val="000000"/>
                <w:sz w:val="24"/>
                <w:highlight w:val="none"/>
              </w:rPr>
              <w:t xml:space="preserve">响应产品如涉及计算机信息系统安全专用产品的，须</w:t>
            </w:r>
            <w:r>
              <w:rPr>
                <w:rFonts w:hint="eastAsia" w:ascii="Times New Roman" w:hAnsi="Times New Roman" w:eastAsia="宋体" w:cs="Times New Roman"/>
                <w:color w:val="000000"/>
                <w:sz w:val="24"/>
                <w:highlight w:val="none"/>
              </w:rPr>
              <w:t xml:space="preserve">提供</w:t>
            </w:r>
            <w:r>
              <w:rPr>
                <w:rFonts w:ascii="Times New Roman" w:hAnsi="Times New Roman" w:eastAsia="宋体" w:cs="Times New Roman"/>
                <w:color w:val="000000"/>
                <w:sz w:val="24"/>
                <w:highlight w:val="none"/>
              </w:rPr>
              <w:t xml:space="preserve">公安部颁发的计算机信息系统安全专用产品销售许可证；</w:t>
            </w:r>
            <w:r>
              <w:rPr>
                <w:rFonts w:ascii="Times New Roman" w:hAnsi="Times New Roman" w:eastAsia="宋体" w:cs="Times New Roman"/>
                <w:color w:val="000000"/>
                <w:sz w:val="24"/>
                <w:highlight w:val="none"/>
              </w:rPr>
            </w:r>
            <w:r/>
          </w:p>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响应产品如有属于开展国家信息安全产品认证产品范围的，须</w:t>
            </w:r>
            <w:r>
              <w:rPr>
                <w:rFonts w:hint="eastAsia" w:ascii="Times New Roman" w:hAnsi="Times New Roman" w:eastAsia="宋体" w:cs="Times New Roman"/>
                <w:color w:val="000000"/>
                <w:sz w:val="24"/>
                <w:highlight w:val="none"/>
              </w:rPr>
              <w:t xml:space="preserve">提供</w:t>
            </w:r>
            <w:r>
              <w:rPr>
                <w:rFonts w:ascii="Times New Roman" w:hAnsi="Times New Roman" w:eastAsia="宋体" w:cs="Times New Roman"/>
                <w:color w:val="000000"/>
                <w:sz w:val="24"/>
                <w:highlight w:val="none"/>
              </w:rPr>
              <w:t xml:space="preserve">由中国网络安全审查技术与认证中心（原中国信息安全认证中心）按国家标准认证颁发的有效认证证书等）；</w:t>
            </w:r>
            <w:r>
              <w:rPr>
                <w:rFonts w:ascii="Times New Roman" w:hAnsi="Times New Roman" w:eastAsia="宋体" w:cs="Times New Roman"/>
                <w:color w:val="000000"/>
                <w:sz w:val="24"/>
                <w:highlight w:val="none"/>
              </w:rPr>
            </w:r>
            <w:r/>
          </w:p>
          <w:p>
            <w:pPr>
              <w:pStyle w:val="877"/>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sz w:val="24"/>
                <w:highlight w:val="none"/>
              </w:rPr>
              <w:t xml:space="preserve">4）</w:t>
            </w:r>
            <w:r>
              <w:rPr>
                <w:rFonts w:ascii="Times New Roman" w:hAnsi="Times New Roman" w:eastAsia="宋体" w:cs="Times New Roman"/>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15</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公平竞争</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供应商遵循公平竞争的原则，不存在恶意串通，妨碍其他供应商的竞争行为，不存在损害采购人或者其他供应商的合法权益情形的；</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16</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串通响应</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eastAsia="宋体" w:cs="Times New Roman"/>
                <w:sz w:val="24"/>
                <w:highlight w:val="none"/>
              </w:rPr>
              <w:t xml:space="preserve">（包含使用同一MAC地址的计算机制作电子响应文件的情形）</w:t>
            </w:r>
            <w:r>
              <w:rPr>
                <w:rFonts w:hint="eastAsia" w:ascii="Times New Roman" w:hAnsi="Times New Roman" w:eastAsia="宋体" w:cs="Times New Roman"/>
                <w:color w:val="000000"/>
                <w:sz w:val="24"/>
                <w:highlight w:val="none"/>
              </w:rPr>
              <w:t xml:space="preserve">；（二）不同供应商委托同一单位或者个人办理响应事宜</w:t>
            </w:r>
            <w:r>
              <w:rPr>
                <w:rFonts w:hint="eastAsia" w:ascii="宋体" w:hAnsi="宋体" w:eastAsia="宋体" w:cs="Times New Roman"/>
                <w:sz w:val="24"/>
                <w:highlight w:val="none"/>
              </w:rPr>
              <w:t xml:space="preserve">（包含使用同一MAC地址的计算机提交或者解密电子响应文件的情形）</w:t>
            </w:r>
            <w:r>
              <w:rPr>
                <w:rFonts w:hint="eastAsia" w:ascii="Times New Roman" w:hAnsi="Times New Roman" w:eastAsia="宋体" w:cs="Times New Roman"/>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17</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附加条件</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响应文件</w:t>
            </w:r>
            <w:r>
              <w:rPr>
                <w:rFonts w:hint="eastAsia" w:ascii="Times New Roman" w:hAnsi="Times New Roman" w:eastAsia="宋体" w:cs="Times New Roman"/>
                <w:color w:val="000000"/>
                <w:sz w:val="24"/>
                <w:highlight w:val="none"/>
              </w:rPr>
              <w:t xml:space="preserve">未</w:t>
            </w:r>
            <w:r>
              <w:rPr>
                <w:rFonts w:ascii="Times New Roman" w:hAnsi="Times New Roman" w:eastAsia="宋体" w:cs="Times New Roman"/>
                <w:color w:val="000000"/>
                <w:sz w:val="24"/>
                <w:highlight w:val="none"/>
              </w:rPr>
              <w:t xml:space="preserve">含有采购人不能接受的附加条件的；</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877"/>
              <w:jc w:val="center"/>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rPr>
              <w:t xml:space="preserve">8</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其他无效情形</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877"/>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供应商、响应文件</w:t>
            </w:r>
            <w:r>
              <w:rPr>
                <w:rFonts w:hint="eastAsia" w:ascii="Times New Roman" w:hAnsi="Times New Roman" w:eastAsia="宋体" w:cs="Times New Roman"/>
                <w:color w:val="000000"/>
                <w:sz w:val="24"/>
                <w:highlight w:val="none"/>
              </w:rPr>
              <w:t xml:space="preserve">不存在</w:t>
            </w:r>
            <w:r>
              <w:rPr>
                <w:rFonts w:ascii="Times New Roman" w:hAnsi="Times New Roman" w:eastAsia="宋体" w:cs="Times New Roman"/>
                <w:color w:val="000000"/>
                <w:sz w:val="24"/>
                <w:highlight w:val="none"/>
              </w:rPr>
              <w:t xml:space="preserve">不符合法律、法规和磋商文件规定的其他无效情形。</w:t>
            </w:r>
            <w:r>
              <w:rPr>
                <w:rFonts w:ascii="Times New Roman" w:hAnsi="Times New Roman" w:eastAsia="宋体" w:cs="Times New Roman"/>
                <w:color w:val="000000"/>
                <w:sz w:val="24"/>
                <w:highlight w:val="none"/>
              </w:rPr>
            </w:r>
            <w:r/>
          </w:p>
        </w:tc>
      </w:tr>
    </w:tbl>
    <w:p>
      <w:pPr>
        <w:pStyle w:val="877"/>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磋商、响应文件有关事项的澄清、说明或者更正和最终报价</w:t>
      </w:r>
      <w:r>
        <w:rPr>
          <w:sz w:val="24"/>
          <w:highlight w:val="none"/>
        </w:rPr>
      </w:r>
      <w:r/>
    </w:p>
    <w:p>
      <w:pPr>
        <w:pStyle w:val="877"/>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磋商小组所有成员应当集中与单一供应商分别进行磋商，并给予所有参加磋商的供应商平等的磋商机会。</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对磋商文件作出的实质性变动是磋商文件的有效组成部分，磋商小组应当及时</w:t>
      </w:r>
      <w:r>
        <w:rPr>
          <w:rFonts w:hint="eastAsia"/>
          <w:sz w:val="24"/>
          <w:highlight w:val="none"/>
        </w:rPr>
        <w:t xml:space="preserve">通过</w:t>
      </w:r>
      <w:r>
        <w:rPr>
          <w:rFonts w:hint="eastAsia" w:ascii="宋体" w:hAnsi="宋体" w:cs="宋体"/>
          <w:bCs/>
          <w:sz w:val="24"/>
          <w:highlight w:val="none"/>
          <w:lang w:bidi="ar"/>
        </w:rPr>
        <w:t xml:space="preserve">政府采购一体化平台“苏采云”</w:t>
      </w:r>
      <w:r>
        <w:rPr>
          <w:rFonts w:hint="eastAsia"/>
          <w:sz w:val="24"/>
          <w:highlight w:val="none"/>
        </w:rPr>
        <w:t xml:space="preserve">系统</w:t>
      </w:r>
      <w:r>
        <w:rPr>
          <w:sz w:val="24"/>
          <w:highlight w:val="none"/>
        </w:rPr>
        <w:t xml:space="preserve">以书面形式同时通知所有参加磋商的供应商。</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响应文件的澄清、说明或者更正</w:t>
      </w:r>
      <w:r>
        <w:rPr>
          <w:rFonts w:hint="eastAsia"/>
          <w:sz w:val="24"/>
          <w:highlight w:val="none"/>
        </w:rPr>
        <w:t xml:space="preserve">：</w:t>
      </w:r>
      <w:r>
        <w:rPr>
          <w:sz w:val="24"/>
          <w:highlight w:val="none"/>
        </w:rPr>
      </w:r>
      <w:r/>
    </w:p>
    <w:p>
      <w:pPr>
        <w:pStyle w:val="877"/>
        <w:ind w:left="1080"/>
        <w:spacing w:line="360" w:lineRule="auto"/>
        <w:tabs>
          <w:tab w:val="left" w:pos="1980" w:leader="none"/>
        </w:tabs>
        <w:rPr>
          <w:sz w:val="24"/>
          <w:highlight w:val="none"/>
        </w:rPr>
      </w:pPr>
      <w:r>
        <w:rPr>
          <w:rFonts w:hint="eastAsia"/>
          <w:sz w:val="24"/>
          <w:highlight w:val="none"/>
        </w:rPr>
        <w:t xml:space="preserve">评审</w:t>
      </w:r>
      <w:r>
        <w:rPr>
          <w:sz w:val="24"/>
          <w:highlight w:val="none"/>
        </w:rPr>
        <w:t xml:space="preserve">过程中，</w:t>
      </w:r>
      <w:r>
        <w:rPr>
          <w:rFonts w:hint="eastAsia"/>
          <w:sz w:val="24"/>
          <w:highlight w:val="none"/>
        </w:rPr>
        <w:t xml:space="preserve">磋商小组</w:t>
      </w:r>
      <w:r>
        <w:rPr>
          <w:sz w:val="24"/>
          <w:highlight w:val="none"/>
        </w:rPr>
        <w:t xml:space="preserve">会将</w:t>
      </w:r>
      <w:r>
        <w:rPr>
          <w:rFonts w:hint="eastAsia"/>
          <w:sz w:val="24"/>
          <w:highlight w:val="none"/>
        </w:rPr>
        <w:t xml:space="preserve">通过</w:t>
      </w:r>
      <w:r>
        <w:rPr>
          <w:rFonts w:hint="eastAsia" w:ascii="宋体" w:hAnsi="宋体" w:cs="宋体"/>
          <w:bCs/>
          <w:sz w:val="24"/>
          <w:highlight w:val="none"/>
          <w:lang w:bidi="ar"/>
        </w:rPr>
        <w:t xml:space="preserve">政府采购一体化平台“苏采云”</w:t>
      </w:r>
      <w:r>
        <w:rPr>
          <w:rFonts w:hint="eastAsia"/>
          <w:sz w:val="24"/>
          <w:highlight w:val="none"/>
        </w:rPr>
        <w:t xml:space="preserve">系统</w:t>
      </w:r>
      <w:r>
        <w:rPr>
          <w:sz w:val="24"/>
          <w:highlight w:val="none"/>
        </w:rPr>
        <w:t xml:space="preserve">以书面形式要求</w:t>
      </w:r>
      <w:r>
        <w:rPr>
          <w:rFonts w:hint="eastAsia"/>
          <w:sz w:val="24"/>
          <w:highlight w:val="none"/>
        </w:rPr>
        <w:t xml:space="preserve">供应商</w:t>
      </w:r>
      <w:r>
        <w:rPr>
          <w:sz w:val="24"/>
          <w:highlight w:val="none"/>
        </w:rPr>
        <w:t xml:space="preserve">对其</w:t>
      </w:r>
      <w:r>
        <w:rPr>
          <w:rFonts w:hint="eastAsia"/>
          <w:sz w:val="24"/>
          <w:highlight w:val="none"/>
        </w:rPr>
        <w:t xml:space="preserve">响应</w:t>
      </w:r>
      <w:r>
        <w:rPr>
          <w:sz w:val="24"/>
          <w:highlight w:val="none"/>
        </w:rPr>
        <w:t xml:space="preserve">文件中含义不明确、同类问题表述不一致或者有明显文字和计算错误的内容，作出必要的澄清、说明或者补正。</w:t>
      </w:r>
      <w:r>
        <w:rPr>
          <w:rFonts w:hint="eastAsia"/>
          <w:sz w:val="24"/>
          <w:highlight w:val="none"/>
        </w:rPr>
        <w:t xml:space="preserve">供应商</w:t>
      </w:r>
      <w:r>
        <w:rPr>
          <w:sz w:val="24"/>
          <w:highlight w:val="none"/>
        </w:rPr>
        <w:t xml:space="preserve">的澄清、说明或者补正应当采用书面形式，并加盖</w:t>
      </w:r>
      <w:r>
        <w:rPr>
          <w:rFonts w:hint="eastAsia"/>
          <w:sz w:val="24"/>
          <w:highlight w:val="none"/>
        </w:rPr>
        <w:t xml:space="preserve">电子</w:t>
      </w:r>
      <w:r>
        <w:rPr>
          <w:sz w:val="24"/>
          <w:highlight w:val="none"/>
        </w:rPr>
        <w:t xml:space="preserve">公章。</w:t>
      </w:r>
      <w:r>
        <w:rPr>
          <w:rFonts w:hint="eastAsia"/>
          <w:sz w:val="24"/>
          <w:highlight w:val="none"/>
        </w:rPr>
        <w:t xml:space="preserve">供应商</w:t>
      </w:r>
      <w:r>
        <w:rPr>
          <w:sz w:val="24"/>
          <w:highlight w:val="none"/>
        </w:rPr>
        <w:t xml:space="preserve">的澄清、说明或者补正不得超出</w:t>
      </w:r>
      <w:r>
        <w:rPr>
          <w:rFonts w:hint="eastAsia"/>
          <w:sz w:val="24"/>
          <w:highlight w:val="none"/>
        </w:rPr>
        <w:t xml:space="preserve">响应</w:t>
      </w:r>
      <w:r>
        <w:rPr>
          <w:sz w:val="24"/>
          <w:highlight w:val="none"/>
        </w:rPr>
        <w:t xml:space="preserve">文件的范围或者改变</w:t>
      </w:r>
      <w:r>
        <w:rPr>
          <w:rFonts w:hint="eastAsia"/>
          <w:sz w:val="24"/>
          <w:highlight w:val="none"/>
        </w:rPr>
        <w:t xml:space="preserve">响应</w:t>
      </w:r>
      <w:r>
        <w:rPr>
          <w:sz w:val="24"/>
          <w:highlight w:val="none"/>
        </w:rPr>
        <w:t xml:space="preserve">文件的实质性内容。澄清文件将作为</w:t>
      </w:r>
      <w:r>
        <w:rPr>
          <w:rFonts w:hint="eastAsia"/>
          <w:sz w:val="24"/>
          <w:highlight w:val="none"/>
        </w:rPr>
        <w:t xml:space="preserve">响应</w:t>
      </w:r>
      <w:r>
        <w:rPr>
          <w:sz w:val="24"/>
          <w:highlight w:val="none"/>
        </w:rPr>
        <w:t xml:space="preserve">文件内容的一部分。</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b/>
          <w:sz w:val="24"/>
          <w:highlight w:val="none"/>
        </w:rPr>
      </w:pPr>
      <w:r>
        <w:rPr>
          <w:b/>
          <w:sz w:val="24"/>
          <w:highlight w:val="none"/>
        </w:rPr>
        <w:t xml:space="preserve">磋商结束后，磋商小组将要求所有实质性响应的供应商在规定时间内</w:t>
      </w:r>
      <w:r>
        <w:rPr>
          <w:rFonts w:hint="eastAsia"/>
          <w:b/>
          <w:sz w:val="24"/>
          <w:highlight w:val="none"/>
        </w:rPr>
        <w:t xml:space="preserve">通过</w:t>
      </w:r>
      <w:r>
        <w:rPr>
          <w:rFonts w:hint="eastAsia" w:ascii="宋体" w:hAnsi="宋体" w:cs="宋体"/>
          <w:b/>
          <w:sz w:val="24"/>
          <w:highlight w:val="none"/>
          <w:lang w:bidi="ar"/>
        </w:rPr>
        <w:t xml:space="preserve">政府采购一体化平台“苏采云”</w:t>
      </w:r>
      <w:r>
        <w:rPr>
          <w:rFonts w:hint="eastAsia"/>
          <w:b/>
          <w:sz w:val="24"/>
          <w:highlight w:val="none"/>
        </w:rPr>
        <w:t xml:space="preserve">系统</w:t>
      </w:r>
      <w:r>
        <w:rPr>
          <w:b/>
          <w:sz w:val="24"/>
          <w:highlight w:val="none"/>
        </w:rPr>
        <w:t xml:space="preserve">提交最</w:t>
      </w:r>
      <w:r>
        <w:rPr>
          <w:rFonts w:hint="eastAsia"/>
          <w:b/>
          <w:sz w:val="24"/>
          <w:highlight w:val="none"/>
        </w:rPr>
        <w:t xml:space="preserve">终</w:t>
      </w:r>
      <w:r>
        <w:rPr>
          <w:b/>
          <w:sz w:val="24"/>
          <w:highlight w:val="none"/>
        </w:rPr>
        <w:t xml:space="preserve">报价</w:t>
      </w:r>
      <w:r>
        <w:rPr>
          <w:rFonts w:hint="eastAsia"/>
          <w:b/>
          <w:sz w:val="24"/>
          <w:highlight w:val="none"/>
          <w:lang w:eastAsia="zh-CN"/>
        </w:rPr>
        <w:t xml:space="preserve">。</w:t>
      </w:r>
      <w:r>
        <w:rPr>
          <w:b/>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最终报价是供应商响应文件的有效组成部分。</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已提交响应文件的供应商，在提交最终报价之前，可以根据磋商情况退出磋商。</w:t>
      </w:r>
      <w:r>
        <w:rPr>
          <w:sz w:val="24"/>
          <w:highlight w:val="none"/>
        </w:rPr>
      </w:r>
      <w:r/>
    </w:p>
    <w:p>
      <w:pPr>
        <w:pStyle w:val="877"/>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最终报价的算术修正及政策调整</w:t>
      </w:r>
      <w:r>
        <w:rPr>
          <w:sz w:val="24"/>
          <w:highlight w:val="none"/>
        </w:rPr>
      </w:r>
      <w:r/>
    </w:p>
    <w:p>
      <w:pPr>
        <w:pStyle w:val="877"/>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最终报价须包含竞争性磋商文件全部内容。磋商小组有权要求供应商在评审现场合理的时间内对此进行书面确认，供应商不确认的，视为将一个采购包中的内容拆开响应，其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最终报价出现前后不一致的，按照下列规定修正：</w:t>
      </w:r>
      <w:r>
        <w:rPr>
          <w:sz w:val="24"/>
          <w:highlight w:val="none"/>
        </w:rPr>
      </w:r>
      <w:r/>
    </w:p>
    <w:p>
      <w:pPr>
        <w:pStyle w:val="877"/>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竞争性磋商文件对于报价修正是否另有规定：</w:t>
      </w:r>
      <w:r>
        <w:rPr>
          <w:sz w:val="24"/>
          <w:highlight w:val="none"/>
        </w:rPr>
      </w:r>
      <w:r/>
    </w:p>
    <w:p>
      <w:pPr>
        <w:pStyle w:val="877"/>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w:t>
      </w:r>
      <w:r>
        <w:rPr>
          <w:sz w:val="24"/>
          <w:highlight w:val="none"/>
          <w:u w:val="single"/>
        </w:rPr>
      </w:r>
      <w:r/>
    </w:p>
    <w:p>
      <w:pPr>
        <w:pStyle w:val="877"/>
        <w:ind w:left="2035"/>
        <w:spacing w:line="360" w:lineRule="auto"/>
        <w:tabs>
          <w:tab w:val="left" w:pos="1080" w:leader="none"/>
          <w:tab w:val="left" w:pos="1589" w:leader="none"/>
          <w:tab w:val="left" w:pos="2035" w:leader="none"/>
          <w:tab w:val="left" w:pos="2114" w:leader="none"/>
        </w:tabs>
        <w:rPr>
          <w:sz w:val="24"/>
          <w:highlight w:val="none"/>
        </w:rPr>
      </w:pPr>
      <w:r>
        <w:rPr>
          <w:rFonts w:ascii="Wingdings 2" w:hAnsi="Wingdings 2" w:eastAsia="Wingdings 2" w:cs="Wingdings 2"/>
          <w:sz w:val="24"/>
          <w:highlight w:val="none"/>
        </w:rPr>
        <w:t xml:space="preserve">R</w:t>
      </w:r>
      <w:r>
        <w:rPr>
          <w:sz w:val="24"/>
          <w:highlight w:val="none"/>
        </w:rPr>
        <w:t xml:space="preserve">无，按下述3.2.2-3.2.5项规定修正。</w:t>
      </w:r>
      <w:r>
        <w:rPr>
          <w:sz w:val="24"/>
          <w:highlight w:val="none"/>
        </w:rPr>
      </w:r>
      <w:r/>
    </w:p>
    <w:p>
      <w:pPr>
        <w:pStyle w:val="877"/>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877"/>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rPr>
          <w:color w:val="000000"/>
          <w:sz w:val="24"/>
          <w:highlight w:val="none"/>
        </w:rPr>
      </w:r>
      <w:r/>
    </w:p>
    <w:p>
      <w:pPr>
        <w:pStyle w:val="877"/>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877"/>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同时出现两种以上不一致的，按照前款规定的顺序修正。修正后的报价经供应商书面确认后产生约束力，供应商不确认的，</w:t>
      </w:r>
      <w:r>
        <w:rPr>
          <w:b/>
          <w:sz w:val="24"/>
          <w:highlight w:val="none"/>
        </w:rPr>
        <w:t xml:space="preserve">其响应无效</w:t>
      </w:r>
      <w:r>
        <w:rPr>
          <w:sz w:val="24"/>
          <w:highlight w:val="none"/>
        </w:rPr>
        <w:t xml:space="preserve">。</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落实政府采购政策的价格调整：只有符合第二章《供应商须知》4.2条规定情形的，可以享受中小企业扶持政策，用扣除后的价格参加评审；否则，评审时价格不予扣除。</w:t>
      </w:r>
      <w:r>
        <w:rPr>
          <w:sz w:val="24"/>
          <w:highlight w:val="none"/>
        </w:rPr>
      </w:r>
      <w:r/>
    </w:p>
    <w:p>
      <w:pPr>
        <w:pStyle w:val="877"/>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rPr>
          <w:sz w:val="24"/>
          <w:highlight w:val="none"/>
        </w:rPr>
      </w:r>
      <w:r/>
    </w:p>
    <w:p>
      <w:pPr>
        <w:pStyle w:val="877"/>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rPr>
          <w:sz w:val="24"/>
          <w:highlight w:val="none"/>
        </w:rPr>
      </w:r>
      <w:r/>
    </w:p>
    <w:p>
      <w:pPr>
        <w:pStyle w:val="877"/>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877"/>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877"/>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rPr>
          <w:sz w:val="24"/>
          <w:highlight w:val="none"/>
        </w:rPr>
      </w:r>
      <w:r/>
    </w:p>
    <w:p>
      <w:pPr>
        <w:pStyle w:val="877"/>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877"/>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残疾人福利性单位按竞争性磋商文件要求提供了《残疾人福利性单位声明函》（见附件）的，视同小微企业。</w:t>
      </w:r>
      <w:r>
        <w:rPr>
          <w:sz w:val="24"/>
          <w:highlight w:val="none"/>
        </w:rPr>
      </w:r>
      <w:r/>
    </w:p>
    <w:p>
      <w:pPr>
        <w:pStyle w:val="877"/>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若供应商同时属于小型或微型企业、监狱企业、残疾人福利性单位中的两种及以上，将不重复享受小微企业价格扣减的优惠政策。</w:t>
      </w:r>
      <w:r>
        <w:rPr>
          <w:sz w:val="24"/>
          <w:highlight w:val="none"/>
        </w:rPr>
      </w:r>
      <w:r/>
    </w:p>
    <w:p>
      <w:pPr>
        <w:pStyle w:val="877"/>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其他为落实政府采购政策实施的优先采购：______。</w:t>
      </w:r>
      <w:r>
        <w:rPr>
          <w:sz w:val="24"/>
          <w:highlight w:val="none"/>
        </w:rPr>
      </w:r>
      <w:r/>
    </w:p>
    <w:p>
      <w:pPr>
        <w:pStyle w:val="877"/>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磋商环节及提交最终报价后如出现以下情况的，供应商的</w:t>
      </w:r>
      <w:r>
        <w:rPr>
          <w:b/>
          <w:sz w:val="24"/>
          <w:highlight w:val="none"/>
        </w:rPr>
        <w:t xml:space="preserve">响应文件无效</w:t>
      </w:r>
      <w:r>
        <w:rPr>
          <w:sz w:val="24"/>
          <w:highlight w:val="none"/>
        </w:rPr>
        <w:t xml:space="preserve">：</w:t>
      </w:r>
      <w:r>
        <w:rPr>
          <w:sz w:val="24"/>
          <w:highlight w:val="none"/>
        </w:rPr>
      </w:r>
      <w:r/>
    </w:p>
    <w:p>
      <w:pPr>
        <w:pStyle w:val="877"/>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供应商对实质性变动不予确认的；</w:t>
      </w:r>
      <w:r>
        <w:rPr>
          <w:sz w:val="24"/>
          <w:highlight w:val="none"/>
        </w:rPr>
      </w:r>
      <w:r/>
    </w:p>
    <w:p>
      <w:pPr>
        <w:pStyle w:val="877"/>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不满足磋商文件</w:t>
      </w:r>
      <w:r>
        <w:rPr>
          <w:rFonts w:ascii="Segoe UI Symbol" w:hAnsi="Segoe UI Symbol" w:cs="Segoe UI Symbol"/>
          <w:sz w:val="24"/>
          <w:highlight w:val="none"/>
        </w:rPr>
        <w:t xml:space="preserve">★</w:t>
      </w:r>
      <w:r>
        <w:rPr>
          <w:sz w:val="24"/>
          <w:highlight w:val="none"/>
        </w:rPr>
        <w:t xml:space="preserve">号条款或磋商文件技术指标超出磋商文件</w:t>
      </w:r>
      <w:r>
        <w:rPr>
          <w:rFonts w:hint="eastAsia"/>
          <w:sz w:val="24"/>
          <w:highlight w:val="none"/>
        </w:rPr>
        <w:t xml:space="preserve">《</w:t>
      </w:r>
      <w:r>
        <w:rPr>
          <w:sz w:val="24"/>
          <w:highlight w:val="none"/>
        </w:rPr>
        <w:t xml:space="preserve">采购需求</w:t>
      </w:r>
      <w:r>
        <w:rPr>
          <w:rFonts w:hint="eastAsia"/>
          <w:sz w:val="24"/>
          <w:highlight w:val="none"/>
        </w:rPr>
        <w:t xml:space="preserve">》</w:t>
      </w:r>
      <w:r>
        <w:rPr>
          <w:sz w:val="24"/>
          <w:highlight w:val="none"/>
        </w:rPr>
        <w:t xml:space="preserve">中主要技术参数允许偏差的最大范围的（如有）；</w:t>
      </w:r>
      <w:r>
        <w:rPr>
          <w:sz w:val="24"/>
          <w:highlight w:val="none"/>
        </w:rPr>
      </w:r>
      <w:r/>
    </w:p>
    <w:p>
      <w:pPr>
        <w:pStyle w:val="877"/>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未按照磋商小组规定的时间、逾期提交最终报价的；</w:t>
      </w:r>
      <w:r>
        <w:rPr>
          <w:sz w:val="24"/>
          <w:highlight w:val="none"/>
        </w:rPr>
      </w:r>
      <w:r/>
    </w:p>
    <w:p>
      <w:pPr>
        <w:pStyle w:val="877"/>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如供应商的最终报价超过竞争性磋商文件中规定的项目/采购包预算金额或者项目/采购包最高限价的；</w:t>
      </w:r>
      <w:r>
        <w:rPr>
          <w:sz w:val="24"/>
          <w:highlight w:val="none"/>
        </w:rPr>
      </w:r>
      <w:r/>
    </w:p>
    <w:p>
      <w:pPr>
        <w:pStyle w:val="877"/>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响应文件中出现可选择性或可调整的报价的（竞争性磋商文件另有规定的除外）；</w:t>
      </w:r>
      <w:r>
        <w:rPr>
          <w:sz w:val="24"/>
          <w:highlight w:val="none"/>
        </w:rPr>
      </w:r>
      <w:r/>
    </w:p>
    <w:p>
      <w:pPr>
        <w:pStyle w:val="877"/>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最终报价出现前后不一致，供应商对修正后的报价不予确认的；</w:t>
      </w:r>
      <w:r>
        <w:rPr>
          <w:sz w:val="24"/>
          <w:highlight w:val="none"/>
        </w:rPr>
      </w:r>
      <w:r/>
    </w:p>
    <w:p>
      <w:pPr>
        <w:pStyle w:val="877"/>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其他：______。</w:t>
      </w:r>
      <w:r>
        <w:rPr>
          <w:sz w:val="24"/>
          <w:highlight w:val="none"/>
        </w:rPr>
      </w:r>
      <w:r/>
    </w:p>
    <w:p>
      <w:pPr>
        <w:pStyle w:val="877"/>
        <w:numPr>
          <w:ilvl w:val="0"/>
          <w:numId w:val="11"/>
        </w:numPr>
        <w:spacing w:line="360" w:lineRule="auto"/>
        <w:tabs>
          <w:tab w:val="left" w:pos="360" w:leader="none"/>
          <w:tab w:val="left" w:pos="900" w:leader="none"/>
        </w:tabs>
        <w:rPr>
          <w:sz w:val="24"/>
          <w:highlight w:val="none"/>
        </w:rPr>
        <w:outlineLvl w:val="1"/>
      </w:pPr>
      <w:r/>
      <w:bookmarkEnd w:id="630"/>
      <w:r/>
      <w:bookmarkEnd w:id="631"/>
      <w:r>
        <w:rPr>
          <w:sz w:val="24"/>
          <w:highlight w:val="none"/>
        </w:rPr>
        <w:t xml:space="preserve">评审方法和评审标准</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竞争性磋商文件中没有规定的评审标准不得作为评审依据。</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非政府强制采购的节能产品或环境标志产品，依据品目清单和认证证书实施政府优先采购。优先采购的具体规定（如涉及）______。</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关于无线局域网认证产品政府采购清单中的产品，优先采购的具体规定（如涉及）______。</w:t>
      </w:r>
      <w:r>
        <w:rPr>
          <w:sz w:val="24"/>
          <w:highlight w:val="none"/>
        </w:rPr>
      </w:r>
      <w:r/>
    </w:p>
    <w:p>
      <w:pPr>
        <w:pStyle w:val="877"/>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确定</w:t>
      </w:r>
      <w:bookmarkStart w:id="646" w:name="_Toc151193788"/>
      <w:r/>
      <w:bookmarkStart w:id="647" w:name="_Toc164229241"/>
      <w:r/>
      <w:bookmarkStart w:id="648" w:name="_Toc226965736"/>
      <w:r/>
      <w:bookmarkStart w:id="649" w:name="_Toc151193716"/>
      <w:r/>
      <w:bookmarkStart w:id="650" w:name="_Toc127151546"/>
      <w:r/>
      <w:bookmarkStart w:id="651" w:name="_Toc151193860"/>
      <w:r/>
      <w:bookmarkStart w:id="652" w:name="_Toc164229387"/>
      <w:r/>
      <w:bookmarkStart w:id="653" w:name="_Toc305158814"/>
      <w:r/>
      <w:bookmarkStart w:id="654" w:name="_Toc150774646"/>
      <w:r/>
      <w:bookmarkStart w:id="655" w:name="_Toc164351640"/>
      <w:r/>
      <w:bookmarkStart w:id="656" w:name="_Toc305158888"/>
      <w:r/>
      <w:bookmarkStart w:id="657" w:name="_Toc127161460"/>
      <w:r/>
      <w:bookmarkStart w:id="658" w:name="_Toc149720839"/>
      <w:r/>
      <w:bookmarkStart w:id="659" w:name="_Toc142311048"/>
      <w:r/>
      <w:bookmarkStart w:id="660" w:name="_Toc195842911"/>
      <w:r/>
      <w:bookmarkStart w:id="661" w:name="_Toc150774751"/>
      <w:r/>
      <w:bookmarkStart w:id="662" w:name="_Toc226309790"/>
      <w:r/>
      <w:bookmarkStart w:id="663" w:name="_Toc151193934"/>
      <w:r/>
      <w:bookmarkStart w:id="664" w:name="_Toc226337242"/>
      <w:r/>
      <w:bookmarkStart w:id="665" w:name="_Toc151190173"/>
      <w:r/>
      <w:bookmarkStart w:id="666" w:name="_Toc150480784"/>
      <w:r/>
      <w:bookmarkStart w:id="667" w:name="_Toc151193644"/>
      <w:r/>
      <w:bookmarkStart w:id="668" w:name="_Ref467307010"/>
      <w:r/>
      <w:bookmarkStart w:id="669" w:name="_Toc226965819"/>
      <w:r/>
      <w:bookmarkStart w:id="670" w:name="_Toc520356170"/>
      <w:r/>
      <w:bookmarkStart w:id="671" w:name="_Toc264969236"/>
      <w:r/>
      <w:bookmarkStart w:id="672" w:name="_Toc150509297"/>
      <w:r/>
      <w:bookmarkStart w:id="673" w:name="_Toc164608660"/>
      <w:r/>
      <w:bookmarkStart w:id="674" w:name="_Toc265228384"/>
      <w:r/>
      <w:bookmarkStart w:id="675" w:name="_Toc164608815"/>
      <w:r/>
      <w:bookmarkStart w:id="676" w:name="_Toc127151747"/>
      <w:r>
        <w:rPr>
          <w:sz w:val="24"/>
          <w:highlight w:val="none"/>
        </w:rPr>
        <w:t xml:space="preserve">成交候选人名单</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szCs w:val="20"/>
          <w:highlight w:val="none"/>
        </w:rPr>
        <w:t xml:space="preserve">磋商小组根据上述供应商排序，依次推荐排序前</w:t>
      </w:r>
      <w:r>
        <w:rPr>
          <w:rFonts w:hint="eastAsia"/>
          <w:sz w:val="24"/>
          <w:highlight w:val="none"/>
        </w:rPr>
        <w:t xml:space="preserve">3</w:t>
      </w:r>
      <w:r>
        <w:rPr>
          <w:sz w:val="24"/>
          <w:highlight w:val="none"/>
        </w:rPr>
        <w:t xml:space="preserve">名</w:t>
      </w:r>
      <w:r>
        <w:rPr>
          <w:sz w:val="24"/>
          <w:szCs w:val="20"/>
          <w:highlight w:val="none"/>
        </w:rPr>
        <w:t xml:space="preserve">的供应商为</w:t>
      </w:r>
      <w:r>
        <w:rPr>
          <w:sz w:val="24"/>
          <w:szCs w:val="21"/>
          <w:highlight w:val="none"/>
        </w:rPr>
        <w:t xml:space="preserve">成交候选供应商</w:t>
      </w:r>
      <w:r>
        <w:rPr>
          <w:sz w:val="24"/>
          <w:szCs w:val="20"/>
          <w:highlight w:val="none"/>
        </w:rPr>
        <w:t xml:space="preserve">（若在磋商文件允许的情形下提交最终报价的供应商</w:t>
      </w:r>
      <w:r>
        <w:rPr>
          <w:rFonts w:hint="eastAsia"/>
          <w:sz w:val="24"/>
          <w:szCs w:val="20"/>
          <w:highlight w:val="none"/>
        </w:rPr>
        <w:t xml:space="preserve">为两家</w:t>
      </w:r>
      <w:r>
        <w:rPr>
          <w:sz w:val="24"/>
          <w:szCs w:val="20"/>
          <w:highlight w:val="none"/>
        </w:rPr>
        <w:t xml:space="preserve">，则依次推荐二名供应商为成交候选供应商），并编写评审报告。</w:t>
      </w:r>
      <w:r>
        <w:rPr>
          <w:sz w:val="24"/>
          <w:highlight w:val="none"/>
        </w:rPr>
      </w:r>
      <w:r/>
    </w:p>
    <w:p>
      <w:pPr>
        <w:pStyle w:val="877"/>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磋商小组要对评分汇总情况进行复核，特别是对排名第一的、报价最低的、响应文件被认定为无效的情形进行重点复核。</w:t>
      </w:r>
      <w:r>
        <w:rPr>
          <w:sz w:val="24"/>
          <w:highlight w:val="none"/>
        </w:rPr>
      </w:r>
      <w:r/>
    </w:p>
    <w:p>
      <w:pPr>
        <w:pStyle w:val="877"/>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877"/>
        <w:numPr>
          <w:ilvl w:val="1"/>
          <w:numId w:val="11"/>
        </w:numPr>
        <w:ind w:left="1077" w:hanging="720"/>
        <w:jc w:val="left"/>
        <w:spacing w:line="360" w:lineRule="auto"/>
        <w:widowControl/>
        <w:tabs>
          <w:tab w:val="left" w:pos="1080" w:leader="none"/>
          <w:tab w:val="left" w:pos="1589" w:leader="none"/>
          <w:tab w:val="left" w:pos="1872" w:leader="none"/>
        </w:tabs>
        <w:rPr>
          <w:sz w:val="24"/>
          <w:highlight w:val="none"/>
        </w:rPr>
      </w:pPr>
      <w:r>
        <w:rPr>
          <w:sz w:val="24"/>
          <w:highlight w:val="none"/>
        </w:rPr>
        <w:t xml:space="preserve">磋商小组在评审过程中发现供应商有行贿、提供虚假材料或者串通等违法行为时，有向采购人、采购代理机构或者有关部门报告的职责。</w:t>
      </w:r>
      <w:r>
        <w:rPr>
          <w:sz w:val="24"/>
          <w:highlight w:val="none"/>
        </w:rPr>
      </w:r>
      <w:r/>
    </w:p>
    <w:p>
      <w:pPr>
        <w:pStyle w:val="877"/>
        <w:spacing w:line="360" w:lineRule="auto"/>
        <w:tabs>
          <w:tab w:val="left" w:pos="360" w:leader="none"/>
          <w:tab w:val="left" w:pos="900" w:leader="none"/>
          <w:tab w:val="left" w:pos="1080" w:leader="none"/>
          <w:tab w:val="left" w:pos="2014" w:leader="none"/>
        </w:tabs>
        <w:rPr>
          <w:sz w:val="24"/>
          <w:highlight w:val="none"/>
        </w:rPr>
      </w:pPr>
      <w:r>
        <w:rPr>
          <w:sz w:val="24"/>
          <w:highlight w:val="none"/>
        </w:rPr>
      </w:r>
      <w:r/>
    </w:p>
    <w:p>
      <w:pPr>
        <w:pStyle w:val="877"/>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877"/>
        <w:jc w:val="left"/>
        <w:widowControl/>
        <w:rPr>
          <w:b/>
          <w:sz w:val="36"/>
          <w:szCs w:val="36"/>
          <w:highlight w:val="none"/>
        </w:rPr>
      </w:pPr>
      <w:r>
        <w:rPr>
          <w:b/>
          <w:sz w:val="36"/>
          <w:szCs w:val="36"/>
          <w:highlight w:val="none"/>
        </w:rPr>
      </w:r>
      <w:r/>
    </w:p>
    <w:p>
      <w:pPr>
        <w:pStyle w:val="877"/>
        <w:jc w:val="center"/>
        <w:spacing w:line="360" w:lineRule="auto"/>
        <w:rPr>
          <w:b/>
          <w:sz w:val="36"/>
          <w:szCs w:val="36"/>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sz w:val="36"/>
          <w:szCs w:val="36"/>
          <w:highlight w:val="none"/>
        </w:rPr>
      </w:r>
      <w:r/>
    </w:p>
    <w:p>
      <w:pPr>
        <w:pStyle w:val="877"/>
        <w:jc w:val="center"/>
        <w:spacing w:line="360" w:lineRule="auto"/>
        <w:rPr>
          <w:b/>
          <w:bCs/>
          <w:sz w:val="24"/>
          <w:highlight w:val="none"/>
        </w:rPr>
        <w:outlineLvl w:val="0"/>
      </w:pPr>
      <w:r/>
      <w:bookmarkStart w:id="677" w:name="_Toc6063"/>
      <w:r/>
      <w:bookmarkStart w:id="678" w:name="_Toc22026"/>
      <w:r>
        <w:rPr>
          <w:rFonts w:hint="eastAsia"/>
          <w:b/>
          <w:bCs/>
          <w:sz w:val="24"/>
          <w:highlight w:val="none"/>
        </w:rPr>
        <w:t xml:space="preserve">二、</w:t>
      </w:r>
      <w:r>
        <w:rPr>
          <w:b/>
          <w:bCs/>
          <w:sz w:val="24"/>
          <w:highlight w:val="none"/>
        </w:rPr>
        <w:t xml:space="preserve">评</w:t>
      </w:r>
      <w:r>
        <w:rPr>
          <w:rFonts w:hint="eastAsia"/>
          <w:b/>
          <w:bCs/>
          <w:sz w:val="24"/>
          <w:highlight w:val="none"/>
        </w:rPr>
        <w:t xml:space="preserve">审</w:t>
      </w:r>
      <w:r>
        <w:rPr>
          <w:b/>
          <w:bCs/>
          <w:sz w:val="24"/>
          <w:highlight w:val="none"/>
        </w:rPr>
        <w:t xml:space="preserve">标准</w:t>
      </w:r>
      <w:bookmarkEnd w:id="677"/>
      <w:r/>
      <w:bookmarkEnd w:id="678"/>
      <w:r>
        <w:rPr>
          <w:b/>
          <w:bCs/>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663"/>
        <w:gridCol w:w="823"/>
        <w:gridCol w:w="8151"/>
        <w:gridCol w:w="2625"/>
      </w:tblGrid>
      <w:tr>
        <w:trPr>
          <w:cantSplit/>
          <w:tblHeader/>
        </w:trPr>
        <w:tc>
          <w:tcPr>
            <w:tcW w:w="741" w:type="dxa"/>
            <w:vAlign w:val="center"/>
            <w:textDirection w:val="lrTb"/>
            <w:noWrap w:val="false"/>
          </w:tcPr>
          <w:p>
            <w:pPr>
              <w:pStyle w:val="877"/>
              <w:ind w:firstLine="28"/>
              <w:jc w:val="center"/>
              <w:rPr>
                <w:b/>
                <w:sz w:val="24"/>
                <w:highlight w:val="none"/>
              </w:rPr>
            </w:pPr>
            <w:r>
              <w:rPr>
                <w:b/>
                <w:sz w:val="24"/>
                <w:highlight w:val="none"/>
              </w:rPr>
              <w:t xml:space="preserve">序号</w:t>
            </w:r>
            <w:r>
              <w:rPr>
                <w:b/>
                <w:sz w:val="24"/>
                <w:highlight w:val="none"/>
              </w:rPr>
            </w:r>
            <w:r/>
          </w:p>
        </w:tc>
        <w:tc>
          <w:tcPr>
            <w:tcW w:w="1663" w:type="dxa"/>
            <w:vAlign w:val="center"/>
            <w:textDirection w:val="lrTb"/>
            <w:noWrap w:val="false"/>
          </w:tcPr>
          <w:p>
            <w:pPr>
              <w:pStyle w:val="877"/>
              <w:ind w:firstLine="28"/>
              <w:jc w:val="center"/>
              <w:rPr>
                <w:b/>
                <w:sz w:val="24"/>
                <w:highlight w:val="none"/>
              </w:rPr>
            </w:pPr>
            <w:r>
              <w:rPr>
                <w:b/>
                <w:sz w:val="24"/>
                <w:highlight w:val="none"/>
              </w:rPr>
              <w:t xml:space="preserve">评分因素</w:t>
            </w:r>
            <w:r>
              <w:rPr>
                <w:b/>
                <w:sz w:val="24"/>
                <w:highlight w:val="none"/>
              </w:rPr>
            </w:r>
            <w:r/>
          </w:p>
        </w:tc>
        <w:tc>
          <w:tcPr>
            <w:tcW w:w="823" w:type="dxa"/>
            <w:vAlign w:val="center"/>
            <w:textDirection w:val="lrTb"/>
            <w:noWrap w:val="false"/>
          </w:tcPr>
          <w:p>
            <w:pPr>
              <w:pStyle w:val="877"/>
              <w:ind w:firstLine="28"/>
              <w:jc w:val="center"/>
              <w:rPr>
                <w:b/>
                <w:sz w:val="24"/>
                <w:highlight w:val="none"/>
              </w:rPr>
            </w:pPr>
            <w:r>
              <w:rPr>
                <w:b/>
                <w:sz w:val="24"/>
                <w:highlight w:val="none"/>
              </w:rPr>
              <w:t xml:space="preserve">分值</w:t>
            </w:r>
            <w:r>
              <w:rPr>
                <w:b/>
                <w:sz w:val="24"/>
                <w:highlight w:val="none"/>
              </w:rPr>
            </w:r>
            <w:r/>
          </w:p>
        </w:tc>
        <w:tc>
          <w:tcPr>
            <w:tcW w:w="8151" w:type="dxa"/>
            <w:vAlign w:val="center"/>
            <w:textDirection w:val="lrTb"/>
            <w:noWrap w:val="false"/>
          </w:tcPr>
          <w:p>
            <w:pPr>
              <w:pStyle w:val="877"/>
              <w:ind w:firstLine="28"/>
              <w:jc w:val="center"/>
              <w:rPr>
                <w:b/>
                <w:sz w:val="24"/>
                <w:highlight w:val="none"/>
              </w:rPr>
            </w:pPr>
            <w:r>
              <w:rPr>
                <w:b/>
                <w:sz w:val="24"/>
                <w:highlight w:val="none"/>
              </w:rPr>
              <w:t xml:space="preserve">评分标准</w:t>
            </w:r>
            <w:r>
              <w:rPr>
                <w:b/>
                <w:sz w:val="24"/>
                <w:highlight w:val="none"/>
              </w:rPr>
            </w:r>
            <w:r/>
          </w:p>
        </w:tc>
        <w:tc>
          <w:tcPr>
            <w:tcW w:w="2625" w:type="dxa"/>
            <w:vAlign w:val="center"/>
            <w:textDirection w:val="lrTb"/>
            <w:noWrap w:val="false"/>
          </w:tcPr>
          <w:p>
            <w:pPr>
              <w:pStyle w:val="1078"/>
              <w:spacing w:before="0" w:after="0" w:line="240" w:lineRule="auto"/>
              <w:rPr>
                <w:rFonts w:eastAsia="宋体"/>
                <w:szCs w:val="24"/>
                <w:highlight w:val="none"/>
              </w:rPr>
            </w:pPr>
            <w:r>
              <w:rPr>
                <w:rFonts w:eastAsia="宋体"/>
                <w:szCs w:val="24"/>
                <w:highlight w:val="none"/>
              </w:rPr>
              <w:t xml:space="preserve">说明</w:t>
            </w:r>
            <w:r>
              <w:rPr>
                <w:rFonts w:eastAsia="宋体"/>
                <w:szCs w:val="24"/>
                <w:highlight w:val="none"/>
              </w:rPr>
            </w:r>
            <w:r/>
          </w:p>
        </w:tc>
      </w:tr>
      <w:tr>
        <w:trPr>
          <w:cantSplit/>
          <w:trHeight w:val="631"/>
        </w:trPr>
        <w:tc>
          <w:tcPr>
            <w:tcW w:w="741" w:type="dxa"/>
            <w:vAlign w:val="center"/>
            <w:textDirection w:val="lrTb"/>
            <w:noWrap w:val="false"/>
          </w:tcPr>
          <w:p>
            <w:pPr>
              <w:pStyle w:val="877"/>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663" w:type="dxa"/>
            <w:vAlign w:val="center"/>
            <w:textDirection w:val="lrTb"/>
            <w:noWrap w:val="false"/>
          </w:tcPr>
          <w:p>
            <w:pPr>
              <w:pStyle w:val="877"/>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w:t>
            </w:r>
            <w:r>
              <w:rPr>
                <w:rFonts w:hint="eastAsia" w:ascii="宋体" w:hAnsi="宋体" w:eastAsia="宋体" w:cs="宋体"/>
                <w:sz w:val="24"/>
                <w:szCs w:val="24"/>
                <w:highlight w:val="none"/>
              </w:rPr>
            </w:r>
            <w:r/>
          </w:p>
        </w:tc>
        <w:tc>
          <w:tcPr>
            <w:tcW w:w="823" w:type="dxa"/>
            <w:vAlign w:val="center"/>
            <w:textDirection w:val="lrTb"/>
            <w:noWrap w:val="false"/>
          </w:tcPr>
          <w:p>
            <w:pPr>
              <w:pStyle w:val="877"/>
              <w:ind w:firstLine="28"/>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W w:w="8151" w:type="dxa"/>
            <w:vAlign w:val="center"/>
            <w:textDirection w:val="lrTb"/>
            <w:noWrap w:val="false"/>
          </w:tcPr>
          <w:p>
            <w:pPr>
              <w:pStyle w:val="87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满足磋商文件要求且最终报价最低的报价为评标基准价，其价格分为满分。其他供应商的价格分统一按照下列公式计算：</w:t>
            </w:r>
            <w:r>
              <w:rPr>
                <w:rFonts w:hint="eastAsia" w:ascii="宋体" w:hAnsi="宋体" w:eastAsia="宋体" w:cs="宋体"/>
                <w:sz w:val="24"/>
                <w:szCs w:val="24"/>
                <w:highlight w:val="none"/>
              </w:rPr>
            </w:r>
            <w:r/>
          </w:p>
          <w:p>
            <w:pPr>
              <w:pStyle w:val="87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价格分得分＝（评标基准价/最终报价）×分值。</w:t>
            </w:r>
            <w:r>
              <w:rPr>
                <w:rFonts w:hint="eastAsia" w:ascii="宋体" w:hAnsi="宋体" w:eastAsia="宋体" w:cs="宋体"/>
                <w:sz w:val="24"/>
                <w:szCs w:val="24"/>
                <w:highlight w:val="none"/>
              </w:rPr>
            </w:r>
            <w:r/>
          </w:p>
        </w:tc>
        <w:tc>
          <w:tcPr>
            <w:tcW w:w="2625" w:type="dxa"/>
            <w:vAlign w:val="center"/>
            <w:textDirection w:val="lrTb"/>
            <w:noWrap w:val="false"/>
          </w:tcPr>
          <w:p>
            <w:pPr>
              <w:pStyle w:val="877"/>
              <w:ind w:left="-3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此处最终报价指经过报价修正，及因落实政府采购政策进行价格调整后的最终报价，详见第三章《评标方法和评标标准》3。</w:t>
            </w:r>
            <w:r>
              <w:rPr>
                <w:rFonts w:hint="eastAsia" w:ascii="宋体" w:hAnsi="宋体" w:eastAsia="宋体" w:cs="宋体"/>
                <w:sz w:val="24"/>
                <w:szCs w:val="24"/>
                <w:highlight w:val="none"/>
              </w:rPr>
            </w:r>
            <w:r/>
          </w:p>
        </w:tc>
      </w:tr>
      <w:tr>
        <w:trPr>
          <w:cantSplit/>
        </w:trPr>
        <w:tc>
          <w:tcPr>
            <w:tcW w:w="741" w:type="dxa"/>
            <w:vAlign w:val="center"/>
            <w:textDirection w:val="lrTb"/>
            <w:noWrap w:val="false"/>
          </w:tcPr>
          <w:p>
            <w:pPr>
              <w:pStyle w:val="877"/>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663" w:type="dxa"/>
            <w:vAlign w:val="center"/>
            <w:textDirection w:val="lrTb"/>
            <w:noWrap w:val="false"/>
          </w:tcPr>
          <w:p>
            <w:pPr>
              <w:pStyle w:val="877"/>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主观分</w:t>
            </w:r>
            <w:r>
              <w:rPr>
                <w:rFonts w:hint="eastAsia" w:ascii="宋体" w:hAnsi="宋体" w:eastAsia="宋体" w:cs="宋体"/>
                <w:sz w:val="24"/>
                <w:szCs w:val="24"/>
                <w:highlight w:val="none"/>
              </w:rPr>
            </w:r>
            <w:r/>
          </w:p>
        </w:tc>
        <w:tc>
          <w:tcPr>
            <w:tcW w:w="823" w:type="dxa"/>
            <w:vAlign w:val="center"/>
            <w:textDirection w:val="lrTb"/>
            <w:noWrap w:val="false"/>
          </w:tcPr>
          <w:p>
            <w:pPr>
              <w:pStyle w:val="877"/>
              <w:ind w:firstLine="28"/>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w:t>
            </w:r>
            <w:r>
              <w:rPr>
                <w:rFonts w:ascii="宋体" w:hAnsi="宋体" w:eastAsia="宋体" w:cs="宋体"/>
                <w:sz w:val="24"/>
                <w:szCs w:val="24"/>
                <w:highlight w:val="none"/>
                <w:lang w:val="en-US" w:eastAsia="zh-CN"/>
              </w:rPr>
            </w:r>
            <w:r/>
          </w:p>
        </w:tc>
        <w:tc>
          <w:tcPr>
            <w:tcW w:w="8151" w:type="dxa"/>
            <w:vAlign w:val="center"/>
            <w:textDirection w:val="lrTb"/>
            <w:noWrap w:val="false"/>
          </w:tcPr>
          <w:p>
            <w:pPr>
              <w:pStyle w:val="87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25" w:type="dxa"/>
            <w:vAlign w:val="center"/>
            <w:textDirection w:val="lrTb"/>
            <w:noWrap w:val="false"/>
          </w:tcPr>
          <w:p>
            <w:pPr>
              <w:pStyle w:val="877"/>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168"/>
        </w:trPr>
        <w:tc>
          <w:tcPr>
            <w:tcW w:w="741" w:type="dxa"/>
            <w:vAlign w:val="center"/>
            <w:textDirection w:val="lrTb"/>
            <w:noWrap w:val="false"/>
          </w:tcPr>
          <w:p>
            <w:pPr>
              <w:pStyle w:val="877"/>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rPr>
            </w:r>
            <w:r/>
          </w:p>
        </w:tc>
        <w:tc>
          <w:tcPr>
            <w:tcW w:w="1663" w:type="dxa"/>
            <w:vAlign w:val="center"/>
            <w:textDirection w:val="lrTb"/>
            <w:noWrap w:val="false"/>
          </w:tcPr>
          <w:p>
            <w:pPr>
              <w:pStyle w:val="877"/>
              <w:ind w:firstLine="0"/>
              <w:jc w:val="center"/>
              <w:spacing w:line="360" w:lineRule="auto"/>
              <w:rPr>
                <w:rFonts w:ascii="宋体" w:hAnsi="宋体" w:eastAsia="宋体" w:cs="宋体"/>
                <w:b w:val="0"/>
                <w:bCs w:val="0"/>
                <w:sz w:val="24"/>
                <w:szCs w:val="24"/>
                <w:highlight w:val="none"/>
                <w:lang w:val="en-US" w:eastAsia="zh-CN"/>
              </w:rPr>
            </w:pPr>
            <w:r>
              <w:rPr>
                <w:rFonts w:ascii="宋体" w:hAnsi="宋体" w:eastAsia="宋体" w:cs="宋体"/>
                <w:b w:val="0"/>
                <w:bCs w:val="0"/>
                <w:sz w:val="24"/>
                <w:szCs w:val="24"/>
                <w:highlight w:val="none"/>
                <w:lang w:val="en-US" w:eastAsia="zh-CN"/>
              </w:rPr>
              <w:t xml:space="preserve">项目实施方案</w:t>
            </w:r>
            <w:r>
              <w:rPr>
                <w:rFonts w:ascii="宋体" w:hAnsi="宋体" w:eastAsia="宋体" w:cs="宋体"/>
                <w:b w:val="0"/>
                <w:bCs w:val="0"/>
                <w:sz w:val="24"/>
                <w:szCs w:val="24"/>
                <w:highlight w:val="none"/>
                <w:lang w:val="en-US" w:eastAsia="zh-CN"/>
              </w:rPr>
            </w:r>
            <w:r/>
          </w:p>
        </w:tc>
        <w:tc>
          <w:tcPr>
            <w:tcW w:w="823" w:type="dxa"/>
            <w:vAlign w:val="center"/>
            <w:textDirection w:val="lrTb"/>
            <w:noWrap w:val="false"/>
          </w:tcPr>
          <w:p>
            <w:pPr>
              <w:pStyle w:val="877"/>
              <w:ind w:firstLine="0"/>
              <w:jc w:val="center"/>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rPr>
                <w:rFonts w:ascii="宋体" w:hAnsi="宋体" w:eastAsia="宋体" w:cs="宋体"/>
                <w:sz w:val="24"/>
                <w:szCs w:val="24"/>
                <w:highlight w:val="none"/>
                <w:lang w:val="en-US" w:eastAsia="zh-CN"/>
              </w:rPr>
            </w:r>
            <w:r/>
          </w:p>
        </w:tc>
        <w:tc>
          <w:tcPr>
            <w:tcW w:w="8151" w:type="dxa"/>
            <w:vAlign w:val="center"/>
            <w:textDirection w:val="lrTb"/>
            <w:noWrap w:val="false"/>
          </w:tcPr>
          <w:p>
            <w:pPr>
              <w:pStyle w:val="877"/>
              <w:jc w:val="left"/>
              <w:keepLines w:val="0"/>
              <w:keepNext w:val="0"/>
              <w:pageBreakBefore w:val="0"/>
              <w:spacing w:line="240" w:lineRule="auto"/>
              <w:widowControl/>
              <w:rPr>
                <w:rFonts w:hint="eastAsia" w:ascii="宋体" w:hAnsi="宋体" w:eastAsia="宋体" w:cs="宋体"/>
                <w:b w:val="0"/>
                <w:bCs/>
                <w:sz w:val="24"/>
                <w:szCs w:val="24"/>
                <w:highlight w:val="none"/>
              </w:rPr>
              <w:suppressLineNumbers w:val="0"/>
            </w:pPr>
            <w:r>
              <w:rPr>
                <w:rFonts w:hint="eastAsia" w:ascii="宋体" w:hAnsi="宋体" w:eastAsia="宋体" w:cs="宋体"/>
                <w:b w:val="0"/>
                <w:bCs/>
                <w:sz w:val="24"/>
                <w:szCs w:val="24"/>
                <w:highlight w:val="none"/>
              </w:rPr>
              <w:t xml:space="preserve">根据</w:t>
            </w:r>
            <w:r>
              <w:rPr>
                <w:rFonts w:hint="eastAsia" w:ascii="宋体" w:hAnsi="宋体" w:eastAsia="宋体" w:cs="宋体"/>
                <w:b w:val="0"/>
                <w:bCs/>
                <w:sz w:val="24"/>
                <w:szCs w:val="24"/>
                <w:highlight w:val="none"/>
                <w:lang w:eastAsia="zh-CN"/>
              </w:rPr>
              <w:t xml:space="preserve">供应商对本项目的</w:t>
            </w:r>
            <w:r>
              <w:rPr>
                <w:rFonts w:ascii="宋体" w:hAnsi="宋体" w:eastAsia="宋体" w:cs="宋体"/>
                <w:b w:val="0"/>
                <w:bCs w:val="0"/>
                <w:sz w:val="24"/>
                <w:szCs w:val="24"/>
                <w:highlight w:val="none"/>
                <w:lang w:val="en-US" w:eastAsia="zh-CN"/>
              </w:rPr>
              <w:t xml:space="preserve">项目实施方案</w:t>
            </w:r>
            <w:r>
              <w:rPr>
                <w:rFonts w:hint="eastAsia" w:ascii="宋体" w:hAnsi="宋体" w:eastAsia="宋体" w:cs="宋体"/>
                <w:b w:val="0"/>
                <w:bCs/>
                <w:sz w:val="24"/>
                <w:szCs w:val="24"/>
                <w:highlight w:val="none"/>
              </w:rPr>
              <w:t xml:space="preserve">进行</w:t>
            </w:r>
            <w:r>
              <w:rPr>
                <w:rFonts w:hint="eastAsia" w:ascii="宋体" w:hAnsi="宋体" w:eastAsia="宋体" w:cs="宋体"/>
                <w:b w:val="0"/>
                <w:bCs/>
                <w:sz w:val="24"/>
                <w:szCs w:val="24"/>
                <w:highlight w:val="none"/>
                <w:lang w:eastAsia="zh-CN"/>
              </w:rPr>
              <w:t xml:space="preserve">评分</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eastAsia="zh-CN"/>
              </w:rPr>
              <w:t xml:space="preserve">包括但不限于以下内容：</w:t>
            </w:r>
            <w:r>
              <w:rPr>
                <w:rFonts w:hint="eastAsia" w:ascii="宋体" w:hAnsi="宋体" w:eastAsia="宋体" w:cs="宋体"/>
                <w:b w:val="0"/>
                <w:bCs/>
                <w:sz w:val="24"/>
                <w:szCs w:val="24"/>
                <w:highlight w:val="none"/>
              </w:rPr>
              <w:t xml:space="preserve">①</w:t>
            </w:r>
            <w:r>
              <w:rPr>
                <w:rFonts w:hint="eastAsia" w:ascii="宋体" w:hAnsi="宋体" w:eastAsia="宋体" w:cs="宋体"/>
                <w:b w:val="0"/>
                <w:bCs/>
                <w:sz w:val="24"/>
                <w:szCs w:val="24"/>
                <w:highlight w:val="none"/>
                <w:lang w:val="en-US"/>
              </w:rPr>
              <w:t xml:space="preserve">整体架构设计</w:t>
            </w:r>
            <w:r>
              <w:rPr>
                <w:rFonts w:hint="eastAsia" w:ascii="宋体" w:hAnsi="宋体" w:eastAsia="宋体" w:cs="宋体"/>
                <w:b w:val="0"/>
                <w:bCs/>
                <w:sz w:val="24"/>
                <w:szCs w:val="24"/>
                <w:highlight w:val="none"/>
              </w:rPr>
              <w:t xml:space="preserve">、②</w:t>
            </w:r>
            <w:r>
              <w:rPr>
                <w:rFonts w:hint="eastAsia" w:ascii="宋体" w:hAnsi="宋体" w:eastAsia="宋体" w:cs="宋体"/>
                <w:b w:val="0"/>
                <w:bCs/>
                <w:sz w:val="24"/>
                <w:szCs w:val="24"/>
                <w:highlight w:val="none"/>
                <w:lang w:val="en-US"/>
              </w:rPr>
              <w:t xml:space="preserve">进度计划</w:t>
            </w:r>
            <w:r>
              <w:rPr>
                <w:rFonts w:hint="eastAsia" w:ascii="宋体" w:hAnsi="宋体" w:eastAsia="宋体" w:cs="宋体"/>
                <w:b w:val="0"/>
                <w:bCs/>
                <w:sz w:val="24"/>
                <w:szCs w:val="24"/>
                <w:highlight w:val="none"/>
              </w:rPr>
              <w:t xml:space="preserve">、③</w:t>
            </w:r>
            <w:r>
              <w:rPr>
                <w:rFonts w:hint="eastAsia" w:ascii="宋体" w:hAnsi="宋体" w:eastAsia="宋体" w:cs="宋体"/>
                <w:b w:val="0"/>
                <w:bCs/>
                <w:sz w:val="24"/>
                <w:szCs w:val="24"/>
                <w:highlight w:val="none"/>
                <w:lang w:val="en-US"/>
              </w:rPr>
              <w:t xml:space="preserve">人员安排</w:t>
            </w:r>
            <w:r>
              <w:rPr>
                <w:rFonts w:hint="eastAsia" w:ascii="宋体" w:hAnsi="宋体" w:eastAsia="宋体" w:cs="宋体"/>
                <w:b w:val="0"/>
                <w:bCs/>
                <w:sz w:val="24"/>
                <w:szCs w:val="24"/>
                <w:highlight w:val="none"/>
                <w:lang w:val="en-US" w:eastAsia="zh-CN"/>
              </w:rPr>
              <w:t xml:space="preserve">、④项目验收方案、⑤质量控制管理</w:t>
            </w:r>
            <w:r>
              <w:rPr>
                <w:rFonts w:hint="eastAsia" w:ascii="宋体" w:hAnsi="宋体" w:eastAsia="宋体" w:cs="宋体"/>
                <w:b w:val="0"/>
                <w:bCs/>
                <w:sz w:val="24"/>
                <w:szCs w:val="24"/>
                <w:highlight w:val="none"/>
                <w:lang w:eastAsia="zh-CN"/>
              </w:rPr>
              <w:t xml:space="preserve">等</w:t>
            </w:r>
            <w:r>
              <w:rPr>
                <w:rFonts w:hint="eastAsia" w:ascii="宋体" w:hAnsi="宋体" w:eastAsia="宋体" w:cs="宋体"/>
                <w:b w:val="0"/>
                <w:bCs/>
                <w:sz w:val="24"/>
                <w:szCs w:val="24"/>
                <w:highlight w:val="none"/>
              </w:rPr>
              <w:t xml:space="preserve">。根据以上内容进行综合评审，上述内容满足采购文件及采购需求的得</w:t>
            </w:r>
            <w:r>
              <w:rPr>
                <w:rFonts w:hint="eastAsia" w:ascii="宋体" w:hAnsi="宋体" w:eastAsia="宋体" w:cs="宋体"/>
                <w:b w:val="0"/>
                <w:bCs/>
                <w:sz w:val="24"/>
                <w:szCs w:val="24"/>
                <w:highlight w:val="none"/>
                <w:lang w:val="en-US" w:eastAsia="zh-CN"/>
              </w:rPr>
              <w:t xml:space="preserve">15分，</w:t>
            </w:r>
            <w:r>
              <w:rPr>
                <w:rFonts w:hint="eastAsia" w:ascii="宋体" w:hAnsi="宋体" w:eastAsia="宋体" w:cs="宋体"/>
                <w:b w:val="0"/>
                <w:bCs/>
                <w:sz w:val="24"/>
                <w:szCs w:val="24"/>
                <w:highlight w:val="none"/>
              </w:rPr>
              <w:t xml:space="preserve">每缺失一项内容扣</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分，方案每有一处存在错误或瑕疵的扣</w:t>
            </w:r>
            <w:r>
              <w:rPr>
                <w:rFonts w:hint="eastAsia" w:ascii="宋体" w:hAnsi="宋体" w:eastAsia="宋体" w:cs="宋体"/>
                <w:b w:val="0"/>
                <w:bCs/>
                <w:sz w:val="24"/>
                <w:szCs w:val="24"/>
                <w:highlight w:val="none"/>
                <w:lang w:val="en-US" w:eastAsia="zh-CN"/>
              </w:rPr>
              <w:t xml:space="preserve">0.5</w:t>
            </w:r>
            <w:r>
              <w:rPr>
                <w:rFonts w:hint="eastAsia" w:ascii="宋体" w:hAnsi="宋体" w:eastAsia="宋体" w:cs="宋体"/>
                <w:b w:val="0"/>
                <w:bCs/>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sz w:val="24"/>
                <w:szCs w:val="24"/>
                <w:highlight w:val="none"/>
              </w:rPr>
            </w:r>
            <w:r/>
          </w:p>
          <w:p>
            <w:pPr>
              <w:pStyle w:val="877"/>
              <w:jc w:val="left"/>
              <w:keepLines w:val="0"/>
              <w:keepNext w:val="0"/>
              <w:pageBreakBefore w:val="0"/>
              <w:spacing w:line="240" w:lineRule="auto"/>
              <w:widowControl/>
              <w:rPr>
                <w:rFonts w:hint="eastAsia" w:ascii="宋体" w:hAnsi="宋体" w:eastAsia="宋体" w:cs="宋体"/>
                <w:b w:val="0"/>
                <w:bCs/>
                <w:sz w:val="24"/>
                <w:szCs w:val="24"/>
                <w:highlight w:val="none"/>
              </w:rPr>
              <w:suppressLineNumbers w:val="0"/>
            </w:pPr>
            <w:r>
              <w:rPr>
                <w:rFonts w:hint="eastAsia" w:ascii="宋体" w:hAnsi="宋体" w:eastAsia="宋体" w:cs="宋体"/>
                <w:b w:val="0"/>
                <w:bCs/>
                <w:sz w:val="24"/>
                <w:szCs w:val="24"/>
                <w:highlight w:val="none"/>
              </w:rPr>
              <w:t xml:space="preserve">未提供方案不得分。</w:t>
            </w:r>
            <w:r>
              <w:rPr>
                <w:rFonts w:hint="eastAsia" w:ascii="宋体" w:hAnsi="宋体" w:eastAsia="宋体" w:cs="宋体"/>
                <w:b w:val="0"/>
                <w:bCs/>
                <w:sz w:val="24"/>
                <w:szCs w:val="24"/>
                <w:highlight w:val="none"/>
              </w:rPr>
            </w:r>
            <w:r/>
          </w:p>
        </w:tc>
        <w:tc>
          <w:tcPr>
            <w:tcW w:w="2625" w:type="dxa"/>
            <w:vAlign w:val="center"/>
            <w:textDirection w:val="lrTb"/>
            <w:noWrap w:val="false"/>
          </w:tcPr>
          <w:p>
            <w:pPr>
              <w:pStyle w:val="877"/>
              <w:ind w:left="-38"/>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cantSplit/>
          <w:trHeight w:val="135"/>
        </w:trPr>
        <w:tc>
          <w:tcPr>
            <w:tcW w:w="741" w:type="dxa"/>
            <w:vAlign w:val="center"/>
            <w:textDirection w:val="lrTb"/>
            <w:noWrap w:val="false"/>
          </w:tcPr>
          <w:p>
            <w:pPr>
              <w:pStyle w:val="877"/>
              <w:ind w:firstLine="28"/>
              <w:jc w:val="center"/>
              <w:spacing w:line="40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r>
            <w:r/>
          </w:p>
        </w:tc>
        <w:tc>
          <w:tcPr>
            <w:tcW w:w="1663" w:type="dxa"/>
            <w:vAlign w:val="center"/>
            <w:textDirection w:val="lrTb"/>
            <w:noWrap w:val="false"/>
          </w:tcPr>
          <w:p>
            <w:pPr>
              <w:pStyle w:val="877"/>
              <w:ind w:firstLine="0"/>
              <w:jc w:val="center"/>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项目实施的重点、难点和解决方案</w:t>
            </w:r>
            <w:r>
              <w:rPr>
                <w:rFonts w:hint="eastAsia" w:ascii="宋体" w:hAnsi="宋体" w:eastAsia="宋体" w:cs="宋体"/>
                <w:b w:val="0"/>
                <w:bCs w:val="0"/>
                <w:sz w:val="24"/>
                <w:szCs w:val="24"/>
                <w:highlight w:val="none"/>
              </w:rPr>
            </w:r>
            <w:r/>
          </w:p>
        </w:tc>
        <w:tc>
          <w:tcPr>
            <w:tcW w:w="823" w:type="dxa"/>
            <w:vAlign w:val="center"/>
            <w:textDirection w:val="lrTb"/>
            <w:noWrap w:val="false"/>
          </w:tcPr>
          <w:p>
            <w:pPr>
              <w:pStyle w:val="877"/>
              <w:ind w:firstLine="0"/>
              <w:jc w:val="center"/>
              <w:spacing w:line="360" w:lineRule="auto"/>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w:t>
            </w:r>
            <w:r>
              <w:rPr>
                <w:rFonts w:ascii="宋体" w:hAnsi="宋体" w:eastAsia="宋体" w:cs="宋体"/>
                <w:b w:val="0"/>
                <w:bCs w:val="0"/>
                <w:sz w:val="24"/>
                <w:szCs w:val="24"/>
                <w:highlight w:val="none"/>
                <w:lang w:val="en-US" w:eastAsia="zh-CN"/>
              </w:rPr>
            </w:r>
            <w:r/>
          </w:p>
        </w:tc>
        <w:tc>
          <w:tcPr>
            <w:tcW w:w="8151" w:type="dxa"/>
            <w:vAlign w:val="center"/>
            <w:textDirection w:val="lrTb"/>
            <w:noWrap w:val="false"/>
          </w:tcPr>
          <w:p>
            <w:pPr>
              <w:pStyle w:val="1013"/>
              <w:numPr>
                <w:ilvl w:val="0"/>
                <w:numId w:val="0"/>
              </w:numPr>
              <w:spacing w:line="24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根据</w:t>
            </w:r>
            <w:r>
              <w:rPr>
                <w:rFonts w:hint="eastAsia" w:ascii="宋体" w:hAnsi="宋体" w:eastAsia="宋体" w:cs="宋体"/>
                <w:b w:val="0"/>
                <w:bCs w:val="0"/>
                <w:sz w:val="24"/>
                <w:szCs w:val="24"/>
                <w:highlight w:val="none"/>
                <w:lang w:eastAsia="zh-CN"/>
              </w:rPr>
              <w:t xml:space="preserve">供应商对本项目的</w:t>
            </w:r>
            <w:r>
              <w:rPr>
                <w:rFonts w:hint="eastAsia" w:ascii="宋体" w:hAnsi="宋体" w:eastAsia="宋体" w:cs="宋体"/>
                <w:b w:val="0"/>
                <w:bCs w:val="0"/>
                <w:sz w:val="24"/>
                <w:szCs w:val="24"/>
                <w:highlight w:val="none"/>
                <w:lang w:val="en-US" w:eastAsia="zh-CN"/>
              </w:rPr>
              <w:t xml:space="preserve">项目实施的重点、难点和解决方案</w:t>
            </w:r>
            <w:r>
              <w:rPr>
                <w:rFonts w:hint="eastAsia" w:ascii="宋体" w:hAnsi="宋体" w:eastAsia="宋体" w:cs="宋体"/>
                <w:b w:val="0"/>
                <w:bCs w:val="0"/>
                <w:sz w:val="24"/>
                <w:szCs w:val="24"/>
                <w:highlight w:val="none"/>
              </w:rPr>
              <w:t xml:space="preserve">进行</w:t>
            </w:r>
            <w:r>
              <w:rPr>
                <w:rFonts w:hint="eastAsia" w:ascii="宋体" w:hAnsi="宋体" w:eastAsia="宋体" w:cs="宋体"/>
                <w:b w:val="0"/>
                <w:bCs w:val="0"/>
                <w:sz w:val="24"/>
                <w:szCs w:val="24"/>
                <w:highlight w:val="none"/>
                <w:lang w:eastAsia="zh-CN"/>
              </w:rPr>
              <w:t xml:space="preserve">评分</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包括但不限于以下内容：</w:t>
            </w:r>
            <w:r>
              <w:rPr>
                <w:rFonts w:hint="eastAsia" w:ascii="宋体" w:hAnsi="宋体" w:eastAsia="宋体" w:cs="宋体"/>
                <w:b w:val="0"/>
                <w:bCs w:val="0"/>
                <w:sz w:val="24"/>
                <w:szCs w:val="24"/>
                <w:highlight w:val="none"/>
              </w:rPr>
              <w:t xml:space="preserve">①</w:t>
            </w:r>
            <w:r>
              <w:rPr>
                <w:rFonts w:hint="eastAsia" w:ascii="宋体" w:hAnsi="宋体" w:eastAsia="宋体" w:cs="宋体"/>
                <w:b w:val="0"/>
                <w:bCs w:val="0"/>
                <w:sz w:val="24"/>
                <w:szCs w:val="24"/>
                <w:highlight w:val="none"/>
                <w:lang w:val="en-US" w:eastAsia="zh-CN"/>
              </w:rPr>
              <w:t xml:space="preserve">项目实施的重点</w:t>
            </w:r>
            <w:r>
              <w:rPr>
                <w:rFonts w:hint="eastAsia" w:ascii="宋体" w:hAnsi="宋体" w:eastAsia="宋体" w:cs="宋体"/>
                <w:b w:val="0"/>
                <w:bCs w:val="0"/>
                <w:sz w:val="24"/>
                <w:szCs w:val="24"/>
                <w:highlight w:val="none"/>
              </w:rPr>
              <w:t xml:space="preserve">、②</w:t>
            </w:r>
            <w:r>
              <w:rPr>
                <w:rFonts w:hint="eastAsia" w:ascii="宋体" w:hAnsi="宋体" w:eastAsia="宋体" w:cs="宋体"/>
                <w:b w:val="0"/>
                <w:bCs w:val="0"/>
                <w:sz w:val="24"/>
                <w:szCs w:val="24"/>
                <w:highlight w:val="none"/>
                <w:lang w:val="en-US" w:eastAsia="zh-CN"/>
              </w:rPr>
              <w:t xml:space="preserve">项目实施的难点</w:t>
            </w:r>
            <w:r>
              <w:rPr>
                <w:rFonts w:hint="eastAsia" w:ascii="宋体" w:hAnsi="宋体" w:eastAsia="宋体" w:cs="宋体"/>
                <w:b w:val="0"/>
                <w:bCs w:val="0"/>
                <w:sz w:val="24"/>
                <w:szCs w:val="24"/>
                <w:highlight w:val="none"/>
              </w:rPr>
              <w:t xml:space="preserve">、③</w:t>
            </w:r>
            <w:r>
              <w:rPr>
                <w:rFonts w:hint="eastAsia" w:ascii="宋体" w:hAnsi="宋体" w:eastAsia="宋体" w:cs="宋体"/>
                <w:b w:val="0"/>
                <w:bCs w:val="0"/>
                <w:sz w:val="24"/>
                <w:szCs w:val="24"/>
                <w:highlight w:val="none"/>
                <w:lang w:val="en-US" w:eastAsia="zh-CN"/>
              </w:rPr>
              <w:t xml:space="preserve">项目实施的解决方案</w:t>
            </w:r>
            <w:r>
              <w:rPr>
                <w:rFonts w:hint="eastAsia" w:ascii="宋体" w:hAnsi="宋体" w:eastAsia="宋体" w:cs="宋体"/>
                <w:b w:val="0"/>
                <w:bCs w:val="0"/>
                <w:sz w:val="24"/>
                <w:szCs w:val="24"/>
                <w:highlight w:val="none"/>
                <w:lang w:eastAsia="zh-CN"/>
              </w:rPr>
              <w:t xml:space="preserve">等</w:t>
            </w:r>
            <w:r>
              <w:rPr>
                <w:rFonts w:hint="eastAsia" w:ascii="宋体" w:hAnsi="宋体" w:eastAsia="宋体" w:cs="宋体"/>
                <w:b w:val="0"/>
                <w:bCs w:val="0"/>
                <w:sz w:val="24"/>
                <w:szCs w:val="24"/>
                <w:highlight w:val="none"/>
              </w:rPr>
              <w:t xml:space="preserve">。根据以上内容进行综合评审，上述内容满足采购文件及采购需求的得</w:t>
            </w:r>
            <w:r>
              <w:rPr>
                <w:rFonts w:hint="eastAsia" w:ascii="宋体" w:hAnsi="宋体" w:eastAsia="宋体" w:cs="宋体"/>
                <w:b w:val="0"/>
                <w:bCs w:val="0"/>
                <w:sz w:val="24"/>
                <w:szCs w:val="24"/>
                <w:highlight w:val="none"/>
                <w:lang w:val="en-US" w:eastAsia="zh-CN"/>
              </w:rPr>
              <w:t xml:space="preserve">12分，</w:t>
            </w:r>
            <w:r>
              <w:rPr>
                <w:rFonts w:hint="eastAsia" w:ascii="宋体" w:hAnsi="宋体" w:eastAsia="宋体" w:cs="宋体"/>
                <w:b w:val="0"/>
                <w:bCs w:val="0"/>
                <w:sz w:val="24"/>
                <w:szCs w:val="24"/>
                <w:highlight w:val="none"/>
              </w:rPr>
              <w:t xml:space="preserve">每缺失一项内容扣</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分，方案每有一处存在错误或瑕疵的扣</w:t>
            </w:r>
            <w:r>
              <w:rPr>
                <w:rFonts w:hint="eastAsia" w:ascii="宋体" w:hAnsi="宋体" w:eastAsia="宋体" w:cs="宋体"/>
                <w:b w:val="0"/>
                <w:bCs w:val="0"/>
                <w:sz w:val="24"/>
                <w:szCs w:val="24"/>
                <w:highlight w:val="none"/>
                <w:lang w:val="en-US" w:eastAsia="zh-CN"/>
              </w:rPr>
              <w:t xml:space="preserve">0.5</w:t>
            </w:r>
            <w:r>
              <w:rPr>
                <w:rFonts w:hint="eastAsia" w:ascii="宋体" w:hAnsi="宋体" w:eastAsia="宋体" w:cs="宋体"/>
                <w:b w:val="0"/>
                <w:bCs w:val="0"/>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sz w:val="24"/>
                <w:szCs w:val="24"/>
                <w:highlight w:val="none"/>
              </w:rPr>
            </w:r>
            <w:r/>
          </w:p>
          <w:p>
            <w:pPr>
              <w:pStyle w:val="1013"/>
              <w:numPr>
                <w:ilvl w:val="0"/>
                <w:numId w:val="0"/>
              </w:numPr>
              <w:spacing w:line="24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未提供方案不得分。</w:t>
            </w:r>
            <w:r>
              <w:rPr>
                <w:rFonts w:hint="eastAsia" w:ascii="宋体" w:hAnsi="宋体" w:eastAsia="宋体" w:cs="宋体"/>
                <w:b w:val="0"/>
                <w:bCs w:val="0"/>
                <w:sz w:val="24"/>
                <w:szCs w:val="24"/>
                <w:highlight w:val="none"/>
              </w:rPr>
            </w:r>
            <w:r/>
          </w:p>
        </w:tc>
        <w:tc>
          <w:tcPr>
            <w:tcW w:w="2625" w:type="dxa"/>
            <w:vAlign w:val="center"/>
            <w:textDirection w:val="lrTb"/>
            <w:noWrap w:val="false"/>
          </w:tcPr>
          <w:p>
            <w:pPr>
              <w:pStyle w:val="877"/>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135"/>
        </w:trPr>
        <w:tc>
          <w:tcPr>
            <w:tcW w:w="741" w:type="dxa"/>
            <w:vAlign w:val="center"/>
            <w:textDirection w:val="lrTb"/>
            <w:noWrap w:val="false"/>
          </w:tcPr>
          <w:p>
            <w:pPr>
              <w:pStyle w:val="877"/>
              <w:ind w:firstLine="28"/>
              <w:jc w:val="center"/>
              <w:spacing w:line="400" w:lineRule="exact"/>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2.3</w:t>
            </w:r>
            <w:r>
              <w:rPr>
                <w:rFonts w:ascii="宋体" w:hAnsi="宋体" w:eastAsia="宋体" w:cs="宋体"/>
                <w:bCs/>
                <w:sz w:val="24"/>
                <w:szCs w:val="24"/>
                <w:highlight w:val="none"/>
                <w:lang w:val="en-US" w:eastAsia="zh-CN"/>
              </w:rPr>
            </w:r>
            <w:r/>
          </w:p>
        </w:tc>
        <w:tc>
          <w:tcPr>
            <w:tcW w:w="1663" w:type="dxa"/>
            <w:vAlign w:val="center"/>
            <w:textDirection w:val="lrTb"/>
            <w:noWrap w:val="false"/>
          </w:tcPr>
          <w:p>
            <w:pPr>
              <w:pStyle w:val="877"/>
              <w:ind w:firstLine="0"/>
              <w:jc w:val="center"/>
              <w:spacing w:line="360" w:lineRule="auto"/>
              <w:rPr>
                <w:rStyle w:val="951"/>
                <w:rFonts w:ascii="Segoe UI" w:hAnsi="Segoe UI" w:eastAsia="Segoe UI" w:cs="Segoe UI"/>
                <w:b w:val="0"/>
                <w:bCs w:val="0"/>
                <w:i w:val="0"/>
                <w:iCs w:val="0"/>
                <w:caps w:val="0"/>
                <w:spacing w:val="0"/>
                <w:sz w:val="24"/>
                <w:szCs w:val="24"/>
                <w:highlight w:val="none"/>
                <w:shd w:val="clear" w:color="auto" w:fill="ffffff"/>
              </w:rPr>
            </w:pPr>
            <w:r>
              <w:rPr>
                <w:rStyle w:val="951"/>
                <w:rFonts w:hint="eastAsia" w:ascii="Segoe UI" w:hAnsi="Segoe UI" w:eastAsia="Segoe UI" w:cs="Segoe UI"/>
                <w:b w:val="0"/>
                <w:bCs w:val="0"/>
                <w:i w:val="0"/>
                <w:iCs w:val="0"/>
                <w:caps w:val="0"/>
                <w:spacing w:val="0"/>
                <w:sz w:val="24"/>
                <w:szCs w:val="24"/>
                <w:highlight w:val="none"/>
                <w:shd w:val="clear" w:color="auto" w:fill="ffffff"/>
                <w:lang w:val="en-US" w:eastAsia="zh-CN"/>
              </w:rPr>
              <w:t xml:space="preserve">项目培训方案</w:t>
            </w:r>
            <w:r>
              <w:rPr>
                <w:rStyle w:val="951"/>
                <w:rFonts w:ascii="Segoe UI" w:hAnsi="Segoe UI" w:eastAsia="Segoe UI" w:cs="Segoe UI"/>
                <w:b w:val="0"/>
                <w:bCs w:val="0"/>
                <w:i w:val="0"/>
                <w:iCs w:val="0"/>
                <w:caps w:val="0"/>
                <w:spacing w:val="0"/>
                <w:sz w:val="24"/>
                <w:szCs w:val="24"/>
                <w:highlight w:val="none"/>
                <w:shd w:val="clear" w:color="auto" w:fill="ffffff"/>
              </w:rPr>
            </w:r>
            <w:r/>
          </w:p>
        </w:tc>
        <w:tc>
          <w:tcPr>
            <w:tcW w:w="823" w:type="dxa"/>
            <w:vAlign w:val="center"/>
            <w:textDirection w:val="lrTb"/>
            <w:noWrap w:val="false"/>
          </w:tcPr>
          <w:p>
            <w:pPr>
              <w:pStyle w:val="877"/>
              <w:ind w:firstLine="0"/>
              <w:jc w:val="center"/>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rPr>
                <w:rFonts w:ascii="宋体" w:hAnsi="宋体" w:eastAsia="宋体" w:cs="宋体"/>
                <w:sz w:val="24"/>
                <w:szCs w:val="24"/>
                <w:highlight w:val="none"/>
                <w:lang w:val="en-US" w:eastAsia="zh-CN"/>
              </w:rPr>
            </w:r>
            <w:r/>
          </w:p>
        </w:tc>
        <w:tc>
          <w:tcPr>
            <w:tcW w:w="8151" w:type="dxa"/>
            <w:vAlign w:val="center"/>
            <w:textDirection w:val="lrTb"/>
            <w:noWrap w:val="false"/>
          </w:tcPr>
          <w:p>
            <w:pPr>
              <w:pStyle w:val="1013"/>
              <w:numPr>
                <w:ilvl w:val="0"/>
                <w:numId w:val="0"/>
              </w:num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eastAsia="zh-CN"/>
              </w:rPr>
              <w:t xml:space="preserve">供应商对本项目的</w:t>
            </w:r>
            <w:r>
              <w:rPr>
                <w:rFonts w:hint="eastAsia" w:ascii="宋体" w:hAnsi="宋体" w:eastAsia="宋体" w:cs="宋体"/>
                <w:sz w:val="24"/>
                <w:szCs w:val="24"/>
                <w:highlight w:val="none"/>
                <w:lang w:val="en-US" w:eastAsia="zh-CN"/>
              </w:rPr>
              <w:t xml:space="preserve">项目培训方案</w:t>
            </w:r>
            <w:r>
              <w:rPr>
                <w:rFonts w:hint="eastAsia" w:ascii="宋体" w:hAnsi="宋体" w:eastAsia="宋体" w:cs="宋体"/>
                <w:sz w:val="24"/>
                <w:szCs w:val="24"/>
                <w:highlight w:val="none"/>
              </w:rPr>
              <w:t xml:space="preserve">进行</w:t>
            </w:r>
            <w:r>
              <w:rPr>
                <w:rFonts w:hint="eastAsia" w:ascii="宋体" w:hAnsi="宋体" w:eastAsia="宋体" w:cs="宋体"/>
                <w:sz w:val="24"/>
                <w:szCs w:val="24"/>
                <w:highlight w:val="none"/>
                <w:lang w:eastAsia="zh-CN"/>
              </w:rPr>
              <w:t xml:space="preserve">评分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包括但不限于以下内容：</w:t>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en-US"/>
              </w:rPr>
              <w:t xml:space="preserve">培训计划</w:t>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en-US"/>
              </w:rPr>
              <w:t xml:space="preserve">培训时间</w:t>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lang w:val="en-US"/>
              </w:rPr>
              <w:t xml:space="preserve">培训内容</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。根据以上内容进行综合评审，上述内容满足采购文件及采购需求的得</w:t>
            </w:r>
            <w:r>
              <w:rPr>
                <w:rFonts w:hint="eastAsia" w:ascii="宋体" w:hAnsi="宋体" w:eastAsia="宋体" w:cs="宋体"/>
                <w:sz w:val="24"/>
                <w:szCs w:val="24"/>
                <w:highlight w:val="none"/>
                <w:lang w:val="en-US" w:eastAsia="zh-CN"/>
              </w:rPr>
              <w:t xml:space="preserve">12分，</w:t>
            </w:r>
            <w:r>
              <w:rPr>
                <w:rFonts w:hint="eastAsia" w:ascii="宋体" w:hAnsi="宋体" w:eastAsia="宋体" w:cs="宋体"/>
                <w:sz w:val="24"/>
                <w:szCs w:val="24"/>
                <w:highlight w:val="none"/>
              </w:rPr>
              <w:t xml:space="preserve">每缺失一项内容扣</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分，方案每有一处存在错误或瑕疵的扣</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 w:val="24"/>
                <w:szCs w:val="24"/>
                <w:highlight w:val="none"/>
              </w:rPr>
            </w:r>
            <w:r/>
          </w:p>
          <w:p>
            <w:pPr>
              <w:pStyle w:val="1013"/>
              <w:numPr>
                <w:ilvl w:val="0"/>
                <w:numId w:val="0"/>
              </w:num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未提供方案不得分。</w:t>
            </w:r>
            <w:r>
              <w:rPr>
                <w:rFonts w:hint="eastAsia" w:ascii="宋体" w:hAnsi="宋体" w:eastAsia="宋体" w:cs="宋体"/>
                <w:sz w:val="24"/>
                <w:szCs w:val="24"/>
                <w:highlight w:val="none"/>
              </w:rPr>
            </w:r>
            <w:r/>
          </w:p>
        </w:tc>
        <w:tc>
          <w:tcPr>
            <w:tcW w:w="2625" w:type="dxa"/>
            <w:vAlign w:val="center"/>
            <w:textDirection w:val="lrTb"/>
            <w:noWrap w:val="false"/>
          </w:tcPr>
          <w:p>
            <w:pPr>
              <w:pStyle w:val="877"/>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135"/>
        </w:trPr>
        <w:tc>
          <w:tcPr>
            <w:tcW w:w="741" w:type="dxa"/>
            <w:vAlign w:val="center"/>
            <w:textDirection w:val="lrTb"/>
            <w:noWrap w:val="false"/>
          </w:tcPr>
          <w:p>
            <w:pPr>
              <w:pStyle w:val="877"/>
              <w:ind w:firstLine="28"/>
              <w:jc w:val="center"/>
              <w:spacing w:line="400" w:lineRule="exact"/>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2.4</w:t>
            </w:r>
            <w:r>
              <w:rPr>
                <w:rFonts w:ascii="宋体" w:hAnsi="宋体" w:eastAsia="宋体" w:cs="宋体"/>
                <w:bCs/>
                <w:sz w:val="24"/>
                <w:szCs w:val="24"/>
                <w:highlight w:val="none"/>
                <w:lang w:val="en-US" w:eastAsia="zh-CN"/>
              </w:rPr>
            </w:r>
            <w:r/>
          </w:p>
        </w:tc>
        <w:tc>
          <w:tcPr>
            <w:tcW w:w="1663" w:type="dxa"/>
            <w:vAlign w:val="center"/>
            <w:textDirection w:val="lrTb"/>
            <w:noWrap w:val="false"/>
          </w:tcPr>
          <w:p>
            <w:pPr>
              <w:pStyle w:val="877"/>
              <w:ind w:firstLine="0"/>
              <w:jc w:val="center"/>
              <w:spacing w:line="360" w:lineRule="auto"/>
              <w:rPr>
                <w:rStyle w:val="951"/>
                <w:rFonts w:ascii="Segoe UI" w:hAnsi="Segoe UI" w:eastAsia="Segoe UI" w:cs="Segoe UI"/>
                <w:b w:val="0"/>
                <w:bCs w:val="0"/>
                <w:i w:val="0"/>
                <w:iCs w:val="0"/>
                <w:caps w:val="0"/>
                <w:spacing w:val="0"/>
                <w:sz w:val="24"/>
                <w:szCs w:val="24"/>
                <w:highlight w:val="none"/>
                <w:shd w:val="clear" w:color="auto" w:fill="ffffff"/>
              </w:rPr>
            </w:pPr>
            <w:r>
              <w:rPr>
                <w:rStyle w:val="951"/>
                <w:rFonts w:hint="eastAsia" w:ascii="Segoe UI" w:hAnsi="Segoe UI" w:eastAsia="Segoe UI" w:cs="Segoe UI"/>
                <w:b w:val="0"/>
                <w:bCs w:val="0"/>
                <w:i w:val="0"/>
                <w:iCs w:val="0"/>
                <w:caps w:val="0"/>
                <w:spacing w:val="0"/>
                <w:sz w:val="24"/>
                <w:szCs w:val="24"/>
                <w:highlight w:val="none"/>
                <w:shd w:val="clear" w:color="auto" w:fill="ffffff"/>
                <w:lang w:val="en-US" w:eastAsia="zh-CN"/>
              </w:rPr>
              <w:t xml:space="preserve">项目售后方案</w:t>
            </w:r>
            <w:r>
              <w:rPr>
                <w:rStyle w:val="951"/>
                <w:rFonts w:ascii="Segoe UI" w:hAnsi="Segoe UI" w:eastAsia="Segoe UI" w:cs="Segoe UI"/>
                <w:b w:val="0"/>
                <w:bCs w:val="0"/>
                <w:i w:val="0"/>
                <w:iCs w:val="0"/>
                <w:caps w:val="0"/>
                <w:spacing w:val="0"/>
                <w:sz w:val="24"/>
                <w:szCs w:val="24"/>
                <w:highlight w:val="none"/>
                <w:shd w:val="clear" w:color="auto" w:fill="ffffff"/>
              </w:rPr>
            </w:r>
            <w:r/>
          </w:p>
        </w:tc>
        <w:tc>
          <w:tcPr>
            <w:tcW w:w="823" w:type="dxa"/>
            <w:vAlign w:val="center"/>
            <w:textDirection w:val="lrTb"/>
            <w:noWrap w:val="false"/>
          </w:tcPr>
          <w:p>
            <w:pPr>
              <w:pStyle w:val="877"/>
              <w:ind w:firstLine="0"/>
              <w:jc w:val="center"/>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rPr>
                <w:rFonts w:ascii="宋体" w:hAnsi="宋体" w:eastAsia="宋体" w:cs="宋体"/>
                <w:sz w:val="24"/>
                <w:szCs w:val="24"/>
                <w:highlight w:val="none"/>
                <w:lang w:val="en-US" w:eastAsia="zh-CN"/>
              </w:rPr>
            </w:r>
            <w:r/>
          </w:p>
        </w:tc>
        <w:tc>
          <w:tcPr>
            <w:tcW w:w="8151" w:type="dxa"/>
            <w:vAlign w:val="center"/>
            <w:textDirection w:val="lrTb"/>
            <w:noWrap w:val="false"/>
          </w:tcPr>
          <w:p>
            <w:pPr>
              <w:pStyle w:val="1013"/>
              <w:numPr>
                <w:ilvl w:val="0"/>
                <w:numId w:val="0"/>
              </w:num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eastAsia="zh-CN"/>
              </w:rPr>
              <w:t xml:space="preserve">供应商对本项目的</w:t>
            </w:r>
            <w:r>
              <w:rPr>
                <w:rFonts w:hint="eastAsia" w:ascii="宋体" w:hAnsi="宋体" w:eastAsia="宋体" w:cs="宋体"/>
                <w:sz w:val="24"/>
                <w:szCs w:val="24"/>
                <w:highlight w:val="none"/>
                <w:lang w:val="en-US" w:eastAsia="zh-CN"/>
              </w:rPr>
              <w:t xml:space="preserve">项目售后方案</w:t>
            </w:r>
            <w:r>
              <w:rPr>
                <w:rFonts w:hint="eastAsia" w:ascii="宋体" w:hAnsi="宋体" w:eastAsia="宋体" w:cs="宋体"/>
                <w:sz w:val="24"/>
                <w:szCs w:val="24"/>
                <w:highlight w:val="none"/>
              </w:rPr>
              <w:t xml:space="preserve">进行</w:t>
            </w:r>
            <w:r>
              <w:rPr>
                <w:rFonts w:hint="eastAsia" w:ascii="宋体" w:hAnsi="宋体" w:eastAsia="宋体" w:cs="宋体"/>
                <w:sz w:val="24"/>
                <w:szCs w:val="24"/>
                <w:highlight w:val="none"/>
                <w:lang w:eastAsia="zh-CN"/>
              </w:rPr>
              <w:t xml:space="preserve">评分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包括但不限于以下内容：</w:t>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en-US"/>
              </w:rPr>
              <w:t xml:space="preserve">响应时间</w:t>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en-US"/>
              </w:rPr>
              <w:t xml:space="preserve">服务方式</w:t>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lang w:val="en-US"/>
              </w:rPr>
              <w:t xml:space="preserve">服务内容</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。根据以上内容进行综合评审，上述内容满足采购文件及采购需求的得</w:t>
            </w:r>
            <w:r>
              <w:rPr>
                <w:rFonts w:hint="eastAsia" w:ascii="宋体" w:hAnsi="宋体" w:eastAsia="宋体" w:cs="宋体"/>
                <w:sz w:val="24"/>
                <w:szCs w:val="24"/>
                <w:highlight w:val="none"/>
                <w:lang w:val="en-US" w:eastAsia="zh-CN"/>
              </w:rPr>
              <w:t xml:space="preserve">12分，</w:t>
            </w:r>
            <w:r>
              <w:rPr>
                <w:rFonts w:hint="eastAsia" w:ascii="宋体" w:hAnsi="宋体" w:eastAsia="宋体" w:cs="宋体"/>
                <w:sz w:val="24"/>
                <w:szCs w:val="24"/>
                <w:highlight w:val="none"/>
              </w:rPr>
              <w:t xml:space="preserve">每缺失一项内容扣</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分，方案每有一处存在错误或瑕疵的扣</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 w:val="24"/>
                <w:szCs w:val="24"/>
                <w:highlight w:val="none"/>
              </w:rPr>
            </w:r>
            <w:r/>
          </w:p>
          <w:p>
            <w:pPr>
              <w:pStyle w:val="1013"/>
              <w:numPr>
                <w:ilvl w:val="0"/>
                <w:numId w:val="0"/>
              </w:num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未提供方案不得分。</w:t>
            </w:r>
            <w:r>
              <w:rPr>
                <w:rFonts w:hint="eastAsia" w:ascii="宋体" w:hAnsi="宋体" w:eastAsia="宋体" w:cs="宋体"/>
                <w:sz w:val="24"/>
                <w:szCs w:val="24"/>
                <w:highlight w:val="none"/>
              </w:rPr>
            </w:r>
            <w:r/>
          </w:p>
        </w:tc>
        <w:tc>
          <w:tcPr>
            <w:tcW w:w="2625" w:type="dxa"/>
            <w:vAlign w:val="center"/>
            <w:textDirection w:val="lrTb"/>
            <w:noWrap w:val="false"/>
          </w:tcPr>
          <w:p>
            <w:pPr>
              <w:pStyle w:val="877"/>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741" w:type="dxa"/>
            <w:vAlign w:val="center"/>
            <w:textDirection w:val="lrTb"/>
            <w:noWrap w:val="false"/>
          </w:tcPr>
          <w:p>
            <w:pPr>
              <w:pStyle w:val="87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663" w:type="dxa"/>
            <w:vAlign w:val="center"/>
            <w:textDirection w:val="lrTb"/>
            <w:noWrap w:val="false"/>
          </w:tcPr>
          <w:p>
            <w:pPr>
              <w:pStyle w:val="87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客观分</w:t>
            </w:r>
            <w:r>
              <w:rPr>
                <w:rFonts w:hint="eastAsia" w:ascii="宋体" w:hAnsi="宋体" w:eastAsia="宋体" w:cs="宋体"/>
                <w:sz w:val="24"/>
                <w:szCs w:val="24"/>
                <w:highlight w:val="none"/>
              </w:rPr>
            </w:r>
            <w:r/>
          </w:p>
        </w:tc>
        <w:tc>
          <w:tcPr>
            <w:tcW w:w="823" w:type="dxa"/>
            <w:vAlign w:val="center"/>
            <w:textDirection w:val="lrTb"/>
            <w:noWrap w:val="false"/>
          </w:tcPr>
          <w:p>
            <w:pPr>
              <w:pStyle w:val="877"/>
              <w:jc w:val="center"/>
              <w:rPr>
                <w:rFonts w:ascii="宋体" w:hAnsi="宋体" w:eastAsia="宋体" w:cs="宋体"/>
                <w:color w:val="ff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39</w:t>
            </w:r>
            <w:r>
              <w:rPr>
                <w:rFonts w:ascii="宋体" w:hAnsi="宋体" w:eastAsia="宋体" w:cs="宋体"/>
                <w:color w:val="ff0000"/>
                <w:sz w:val="24"/>
                <w:szCs w:val="24"/>
                <w:highlight w:val="none"/>
                <w:lang w:val="en-US" w:eastAsia="zh-CN"/>
              </w:rPr>
            </w:r>
            <w:r/>
          </w:p>
        </w:tc>
        <w:tc>
          <w:tcPr>
            <w:tcW w:w="8151" w:type="dxa"/>
            <w:vAlign w:val="center"/>
            <w:textDirection w:val="lrTb"/>
            <w:noWrap w:val="false"/>
          </w:tcPr>
          <w:p>
            <w:pPr>
              <w:pStyle w:val="87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25" w:type="dxa"/>
            <w:vAlign w:val="center"/>
            <w:textDirection w:val="lrTb"/>
            <w:noWrap w:val="false"/>
          </w:tcPr>
          <w:p>
            <w:pPr>
              <w:pStyle w:val="87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29"/>
        </w:trPr>
        <w:tc>
          <w:tcPr>
            <w:tcW w:w="741" w:type="dxa"/>
            <w:vAlign w:val="center"/>
            <w:textDirection w:val="lrTb"/>
            <w:noWrap w:val="false"/>
          </w:tcPr>
          <w:p>
            <w:pPr>
              <w:pStyle w:val="877"/>
              <w:ind w:firstLine="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bidi="ar-SA"/>
              </w:rPr>
            </w:r>
            <w:r/>
          </w:p>
        </w:tc>
        <w:tc>
          <w:tcPr>
            <w:tcW w:w="1663" w:type="dxa"/>
            <w:vAlign w:val="center"/>
            <w:textDirection w:val="lrTb"/>
            <w:noWrap w:val="false"/>
          </w:tcPr>
          <w:p>
            <w:pPr>
              <w:pStyle w:val="877"/>
              <w:ind w:firstLine="0"/>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类似业绩</w:t>
            </w:r>
            <w:r>
              <w:rPr>
                <w:rFonts w:ascii="宋体" w:hAnsi="宋体" w:eastAsia="宋体" w:cs="宋体"/>
                <w:color w:val="000000"/>
                <w:sz w:val="24"/>
                <w:szCs w:val="24"/>
                <w:highlight w:val="none"/>
                <w:lang w:val="en-US" w:eastAsia="zh-CN" w:bidi="ar-SA"/>
              </w:rPr>
            </w:r>
            <w:r/>
          </w:p>
        </w:tc>
        <w:tc>
          <w:tcPr>
            <w:tcW w:w="823" w:type="dxa"/>
            <w:vAlign w:val="center"/>
            <w:textDirection w:val="lrTb"/>
            <w:noWrap w:val="false"/>
          </w:tcPr>
          <w:p>
            <w:pPr>
              <w:pStyle w:val="877"/>
              <w:ind w:firstLine="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r>
            <w:r/>
          </w:p>
        </w:tc>
        <w:tc>
          <w:tcPr>
            <w:tcW w:w="8151" w:type="dxa"/>
            <w:vAlign w:val="center"/>
            <w:textDirection w:val="lrTb"/>
            <w:noWrap w:val="false"/>
          </w:tcPr>
          <w:p>
            <w:pPr>
              <w:pStyle w:val="1144"/>
              <w:ind w:left="35" w:firstLine="0"/>
              <w:tabs>
                <w:tab w:val="left" w:pos="177" w:leader="none"/>
                <w:tab w:val="left" w:pos="318"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供应商自2022年12月1日以来承担过类似业绩的（以合同签订时间为准），每提供一个类似业绩得3分，本项最高9分。</w:t>
            </w:r>
            <w:r>
              <w:rPr>
                <w:rFonts w:hint="eastAsia" w:ascii="宋体" w:hAnsi="宋体" w:eastAsia="宋体" w:cs="宋体"/>
                <w:color w:val="000000"/>
                <w:sz w:val="24"/>
                <w:szCs w:val="24"/>
                <w:highlight w:val="none"/>
                <w:lang w:val="en-US" w:eastAsia="zh-CN" w:bidi="ar-SA"/>
              </w:rPr>
            </w:r>
            <w:r/>
          </w:p>
        </w:tc>
        <w:tc>
          <w:tcPr>
            <w:tcW w:w="2625" w:type="dxa"/>
            <w:vAlign w:val="center"/>
            <w:textDirection w:val="lrTb"/>
            <w:noWrap w:val="false"/>
          </w:tcPr>
          <w:p>
            <w:pPr>
              <w:pStyle w:val="877"/>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需提供项目合同扫描件，并加盖公章。不提供不得分。</w:t>
            </w:r>
            <w:r>
              <w:rPr>
                <w:rFonts w:ascii="宋体" w:hAnsi="宋体" w:eastAsia="宋体" w:cs="宋体"/>
                <w:sz w:val="24"/>
                <w:szCs w:val="24"/>
                <w:highlight w:val="none"/>
                <w:lang w:val="en-US" w:eastAsia="zh-CN"/>
              </w:rPr>
            </w:r>
            <w:r/>
          </w:p>
        </w:tc>
      </w:tr>
      <w:tr>
        <w:trPr>
          <w:cantSplit/>
          <w:trHeight w:val="429"/>
        </w:trPr>
        <w:tc>
          <w:tcPr>
            <w:tcW w:w="741" w:type="dxa"/>
            <w:vAlign w:val="center"/>
            <w:textDirection w:val="lrTb"/>
            <w:noWrap w:val="false"/>
          </w:tcPr>
          <w:p>
            <w:pPr>
              <w:pStyle w:val="877"/>
              <w:ind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1663" w:type="dxa"/>
            <w:vAlign w:val="center"/>
            <w:textDirection w:val="lrTb"/>
            <w:noWrap w:val="false"/>
          </w:tcPr>
          <w:p>
            <w:pPr>
              <w:pStyle w:val="877"/>
              <w:ind w:firstLine="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项目组实力</w:t>
            </w:r>
            <w:r>
              <w:rPr>
                <w:rFonts w:ascii="宋体" w:hAnsi="宋体" w:eastAsia="宋体" w:cs="宋体"/>
                <w:color w:val="000000"/>
                <w:sz w:val="24"/>
                <w:szCs w:val="24"/>
                <w:highlight w:val="none"/>
                <w:lang w:val="en-US" w:eastAsia="zh-CN" w:bidi="ar-SA"/>
              </w:rPr>
            </w:r>
            <w:r/>
          </w:p>
        </w:tc>
        <w:tc>
          <w:tcPr>
            <w:tcW w:w="823" w:type="dxa"/>
            <w:vAlign w:val="center"/>
            <w:textDirection w:val="lrTb"/>
            <w:noWrap w:val="false"/>
          </w:tcPr>
          <w:p>
            <w:pPr>
              <w:pStyle w:val="877"/>
              <w:ind w:firstLine="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ascii="宋体" w:hAnsi="宋体" w:eastAsia="宋体" w:cs="宋体"/>
                <w:color w:val="000000"/>
                <w:sz w:val="24"/>
                <w:szCs w:val="24"/>
                <w:highlight w:val="none"/>
                <w:lang w:val="en-US" w:eastAsia="zh-CN" w:bidi="ar-SA"/>
              </w:rPr>
            </w:r>
            <w:r/>
          </w:p>
        </w:tc>
        <w:tc>
          <w:tcPr>
            <w:tcW w:w="8151" w:type="dxa"/>
            <w:vAlign w:val="center"/>
            <w:textDirection w:val="lrTb"/>
            <w:noWrap w:val="false"/>
          </w:tcPr>
          <w:p>
            <w:pPr>
              <w:pStyle w:val="1144"/>
              <w:ind w:left="35" w:firstLine="0"/>
              <w:tabs>
                <w:tab w:val="left" w:pos="177" w:leader="none"/>
                <w:tab w:val="left" w:pos="318"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拟投入本项目的成员</w:t>
            </w:r>
            <w:r>
              <w:rPr>
                <w:rFonts w:hint="eastAsia" w:ascii="宋体" w:hAnsi="宋体" w:cs="宋体"/>
                <w:color w:val="000000"/>
                <w:sz w:val="24"/>
                <w:szCs w:val="24"/>
                <w:highlight w:val="none"/>
              </w:rPr>
              <w:t xml:space="preserve">具备中级工程师职称证书的得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分，具备高级工程师职称证书的得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分。初级工程师不得分。</w:t>
            </w:r>
            <w:r>
              <w:rPr>
                <w:rFonts w:ascii="宋体" w:hAnsi="宋体" w:eastAsia="宋体" w:cs="宋体"/>
                <w:color w:val="000000"/>
                <w:sz w:val="24"/>
                <w:szCs w:val="24"/>
                <w:highlight w:val="none"/>
                <w:lang w:val="en-US" w:eastAsia="zh-CN" w:bidi="ar-SA"/>
              </w:rPr>
            </w:r>
            <w:r/>
          </w:p>
          <w:p>
            <w:pPr>
              <w:pStyle w:val="1144"/>
              <w:ind w:left="35" w:firstLine="0"/>
              <w:tabs>
                <w:tab w:val="left" w:pos="177" w:leader="none"/>
                <w:tab w:val="left" w:pos="318"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拟投入本项目的成员</w:t>
            </w:r>
            <w:r>
              <w:rPr>
                <w:rFonts w:hint="eastAsia" w:ascii="宋体" w:hAnsi="宋体" w:eastAsia="宋体" w:cs="宋体"/>
                <w:color w:val="000000"/>
                <w:sz w:val="24"/>
                <w:szCs w:val="24"/>
                <w:highlight w:val="none"/>
                <w:lang w:val="en-US" w:eastAsia="zh-CN" w:bidi="ar-SA"/>
              </w:rPr>
              <w:t xml:space="preserve">有以下证书：具有信息系统项目管理师证书、具有软件设计师证书、具有ITSS-信息技术应用创新服务工程师证书、具有CISAW（安全运维）证书，每有一个证书得2分，最高得8分。</w:t>
            </w:r>
            <w:r>
              <w:rPr>
                <w:rFonts w:ascii="宋体" w:hAnsi="宋体" w:eastAsia="宋体" w:cs="宋体"/>
                <w:color w:val="000000"/>
                <w:sz w:val="24"/>
                <w:szCs w:val="24"/>
                <w:highlight w:val="none"/>
                <w:lang w:val="en-US" w:eastAsia="zh-CN" w:bidi="ar-SA"/>
              </w:rPr>
            </w:r>
            <w:r/>
          </w:p>
        </w:tc>
        <w:tc>
          <w:tcPr>
            <w:tcW w:w="2625" w:type="dxa"/>
            <w:vAlign w:val="center"/>
            <w:textDirection w:val="lrTb"/>
            <w:noWrap w:val="false"/>
          </w:tcPr>
          <w:p>
            <w:pPr>
              <w:pStyle w:val="877"/>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需提供证书扫描件并加盖公章，以及</w:t>
            </w:r>
            <w:r>
              <w:rPr>
                <w:rFonts w:hint="eastAsia" w:ascii="宋体" w:hAnsi="宋体" w:eastAsia="宋体" w:cs="宋体"/>
                <w:sz w:val="24"/>
                <w:szCs w:val="24"/>
                <w:highlight w:val="none"/>
                <w:lang w:val="en-US" w:eastAsia="zh-CN"/>
              </w:rPr>
              <w:t xml:space="preserve">供应商</w:t>
            </w:r>
            <w:r>
              <w:rPr>
                <w:rFonts w:ascii="宋体" w:hAnsi="宋体" w:eastAsia="宋体" w:cs="宋体"/>
                <w:sz w:val="24"/>
                <w:szCs w:val="24"/>
                <w:highlight w:val="none"/>
                <w:lang w:val="en-US" w:eastAsia="zh-CN"/>
              </w:rPr>
              <w:t xml:space="preserve">为其缴纳的近3个月的社保证明。不提供不得分。</w:t>
            </w:r>
            <w:r>
              <w:rPr>
                <w:rFonts w:ascii="宋体" w:hAnsi="宋体" w:eastAsia="宋体" w:cs="宋体"/>
                <w:sz w:val="24"/>
                <w:szCs w:val="24"/>
                <w:highlight w:val="none"/>
                <w:lang w:val="en-US" w:eastAsia="zh-CN"/>
              </w:rPr>
            </w:r>
            <w:r/>
          </w:p>
        </w:tc>
      </w:tr>
      <w:tr>
        <w:trPr>
          <w:cantSplit/>
          <w:trHeight w:val="429"/>
        </w:trPr>
        <w:tc>
          <w:tcPr>
            <w:tcW w:w="741" w:type="dxa"/>
            <w:vAlign w:val="center"/>
            <w:textDirection w:val="lrTb"/>
            <w:noWrap w:val="false"/>
          </w:tcPr>
          <w:p>
            <w:pPr>
              <w:pStyle w:val="877"/>
              <w:ind w:firstLine="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ascii="宋体" w:hAnsi="宋体" w:eastAsia="宋体" w:cs="宋体"/>
                <w:color w:val="000000"/>
                <w:sz w:val="24"/>
                <w:szCs w:val="24"/>
                <w:highlight w:val="none"/>
                <w:lang w:val="en-US" w:eastAsia="zh-CN"/>
              </w:rPr>
            </w:r>
            <w:r/>
          </w:p>
        </w:tc>
        <w:tc>
          <w:tcPr>
            <w:tcW w:w="1663" w:type="dxa"/>
            <w:vAlign w:val="center"/>
            <w:textDirection w:val="lrTb"/>
            <w:noWrap w:val="false"/>
          </w:tcPr>
          <w:p>
            <w:pPr>
              <w:pStyle w:val="877"/>
              <w:ind w:firstLine="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w:t>
            </w:r>
            <w:r>
              <w:rPr>
                <w:rFonts w:ascii="宋体" w:hAnsi="宋体" w:eastAsia="宋体" w:cs="宋体"/>
                <w:color w:val="000000"/>
                <w:sz w:val="24"/>
                <w:szCs w:val="24"/>
                <w:highlight w:val="none"/>
                <w:lang w:val="en-US" w:eastAsia="zh-CN" w:bidi="ar-SA"/>
              </w:rPr>
              <w:t xml:space="preserve">技术响应</w:t>
            </w:r>
            <w:r>
              <w:rPr>
                <w:rFonts w:ascii="宋体" w:hAnsi="宋体" w:eastAsia="宋体" w:cs="宋体"/>
                <w:color w:val="000000"/>
                <w:sz w:val="24"/>
                <w:szCs w:val="24"/>
                <w:highlight w:val="none"/>
                <w:lang w:val="en-US" w:eastAsia="zh-CN" w:bidi="ar-SA"/>
              </w:rPr>
            </w:r>
            <w:r/>
          </w:p>
        </w:tc>
        <w:tc>
          <w:tcPr>
            <w:tcW w:w="823" w:type="dxa"/>
            <w:vAlign w:val="center"/>
            <w:textDirection w:val="lrTb"/>
            <w:noWrap w:val="false"/>
          </w:tcPr>
          <w:p>
            <w:pPr>
              <w:pStyle w:val="877"/>
              <w:ind w:firstLine="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w:t>
            </w:r>
            <w:r>
              <w:rPr>
                <w:rFonts w:ascii="宋体" w:hAnsi="宋体" w:eastAsia="宋体" w:cs="宋体"/>
                <w:color w:val="000000"/>
                <w:sz w:val="24"/>
                <w:szCs w:val="24"/>
                <w:highlight w:val="none"/>
                <w:lang w:val="en-US" w:eastAsia="zh-CN" w:bidi="ar-SA"/>
              </w:rPr>
            </w:r>
            <w:r/>
          </w:p>
        </w:tc>
        <w:tc>
          <w:tcPr>
            <w:tcW w:w="8151" w:type="dxa"/>
            <w:vAlign w:val="center"/>
            <w:textDirection w:val="lrTb"/>
            <w:noWrap w:val="false"/>
          </w:tcPr>
          <w:p>
            <w:pPr>
              <w:pStyle w:val="1144"/>
              <w:ind w:left="35" w:firstLine="0"/>
              <w:tabs>
                <w:tab w:val="left" w:pos="177" w:leader="none"/>
                <w:tab w:val="left" w:pos="318"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根据各供应商所投产品技术指标全部满足或优于采购文件要求的得</w:t>
            </w:r>
            <w:r>
              <w:rPr>
                <w:rFonts w:hint="eastAsia" w:ascii="宋体" w:hAnsi="宋体" w:eastAsia="宋体" w:cs="宋体"/>
                <w:color w:val="000000"/>
                <w:sz w:val="24"/>
                <w:szCs w:val="24"/>
                <w:highlight w:val="none"/>
                <w:lang w:val="en-US" w:eastAsia="zh-CN" w:bidi="ar-SA"/>
              </w:rPr>
              <w:t xml:space="preserve">18分；</w:t>
            </w:r>
            <w:r>
              <w:rPr>
                <w:rFonts w:hint="eastAsia" w:ascii="宋体" w:hAnsi="宋体" w:eastAsia="宋体" w:cs="宋体"/>
                <w:color w:val="000000"/>
                <w:sz w:val="24"/>
                <w:szCs w:val="24"/>
                <w:highlight w:val="none"/>
                <w:lang w:val="en-US" w:eastAsia="zh-CN" w:bidi="ar-SA"/>
              </w:rPr>
              <w:t xml:space="preserve">每有一项指标未响应或不满足</w:t>
            </w:r>
            <w:r>
              <w:rPr>
                <w:rFonts w:hint="eastAsia" w:ascii="宋体" w:hAnsi="宋体" w:eastAsia="宋体" w:cs="宋体"/>
                <w:color w:val="000000"/>
                <w:sz w:val="24"/>
                <w:szCs w:val="24"/>
                <w:highlight w:val="none"/>
                <w:lang w:val="en-US" w:eastAsia="zh-CN" w:bidi="ar-SA"/>
              </w:rPr>
              <w:t xml:space="preserve">扣0.5分；扣完为止。</w:t>
            </w:r>
            <w:r>
              <w:rPr>
                <w:rFonts w:hint="eastAsia" w:ascii="宋体" w:hAnsi="宋体" w:eastAsia="宋体" w:cs="宋体"/>
                <w:color w:val="000000"/>
                <w:sz w:val="24"/>
                <w:szCs w:val="24"/>
                <w:highlight w:val="none"/>
                <w:lang w:val="en-US" w:eastAsia="zh-CN" w:bidi="ar-SA"/>
              </w:rPr>
            </w:r>
            <w:r/>
          </w:p>
          <w:p>
            <w:pPr>
              <w:pStyle w:val="1144"/>
              <w:ind w:left="35" w:firstLine="0"/>
              <w:tabs>
                <w:tab w:val="left" w:pos="177" w:leader="none"/>
                <w:tab w:val="left" w:pos="318"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注：1、响应单位本项内容如有超出或偏离，应在响应文件《技术要求响应及偏离表》中逐条列出超出或偏离情况。</w:t>
            </w:r>
            <w:r>
              <w:rPr>
                <w:rFonts w:hint="eastAsia" w:ascii="宋体" w:hAnsi="宋体" w:eastAsia="宋体" w:cs="宋体"/>
                <w:color w:val="000000"/>
                <w:sz w:val="24"/>
                <w:szCs w:val="24"/>
                <w:highlight w:val="none"/>
                <w:lang w:val="en-US" w:eastAsia="zh-CN" w:bidi="ar-SA"/>
              </w:rPr>
            </w:r>
            <w:r/>
          </w:p>
          <w:p>
            <w:pPr>
              <w:pStyle w:val="1144"/>
              <w:ind w:left="35" w:firstLine="0"/>
              <w:tabs>
                <w:tab w:val="left" w:pos="177" w:leader="none"/>
                <w:tab w:val="left" w:pos="318"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2、技术条款中明确要求提供相关证明材料的，未提供的，评审时不予认可，作为负偏离处理。</w:t>
            </w:r>
            <w:r>
              <w:rPr>
                <w:rFonts w:hint="eastAsia" w:ascii="宋体" w:hAnsi="宋体" w:eastAsia="宋体" w:cs="宋体"/>
                <w:color w:val="000000"/>
                <w:sz w:val="24"/>
                <w:szCs w:val="24"/>
                <w:highlight w:val="none"/>
                <w:lang w:val="en-US" w:eastAsia="zh-CN" w:bidi="ar-SA"/>
              </w:rPr>
            </w:r>
            <w:r/>
          </w:p>
          <w:p>
            <w:pPr>
              <w:pStyle w:val="1144"/>
              <w:ind w:left="35" w:firstLine="0"/>
              <w:tabs>
                <w:tab w:val="left" w:pos="177" w:leader="none"/>
                <w:tab w:val="left" w:pos="318"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3、如有提供虚假技术参数的，一经发现作虚假应标处理。</w:t>
            </w:r>
            <w:r>
              <w:rPr>
                <w:rFonts w:hint="eastAsia" w:ascii="宋体" w:hAnsi="宋体" w:eastAsia="宋体" w:cs="宋体"/>
                <w:color w:val="000000"/>
                <w:sz w:val="24"/>
                <w:szCs w:val="24"/>
                <w:highlight w:val="none"/>
                <w:lang w:val="en-US" w:eastAsia="zh-CN" w:bidi="ar-SA"/>
              </w:rPr>
            </w:r>
            <w:r/>
          </w:p>
        </w:tc>
        <w:tc>
          <w:tcPr>
            <w:tcW w:w="2625" w:type="dxa"/>
            <w:vAlign w:val="center"/>
            <w:textDirection w:val="lrTb"/>
            <w:noWrap w:val="false"/>
          </w:tcPr>
          <w:p>
            <w:pPr>
              <w:pStyle w:val="877"/>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r>
      <w:tr>
        <w:trPr>
          <w:cantSplit/>
          <w:trHeight w:val="686"/>
        </w:trPr>
        <w:tc>
          <w:tcPr>
            <w:gridSpan w:val="2"/>
            <w:tcW w:w="2404" w:type="dxa"/>
            <w:vAlign w:val="center"/>
            <w:textDirection w:val="lrTb"/>
            <w:noWrap w:val="false"/>
          </w:tcPr>
          <w:p>
            <w:pPr>
              <w:pStyle w:val="877"/>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rPr>
                <w:rFonts w:hint="eastAsia" w:ascii="宋体" w:hAnsi="宋体" w:eastAsia="宋体" w:cs="宋体"/>
                <w:sz w:val="24"/>
                <w:szCs w:val="24"/>
                <w:highlight w:val="none"/>
              </w:rPr>
            </w:r>
            <w:r/>
          </w:p>
        </w:tc>
        <w:tc>
          <w:tcPr>
            <w:tcW w:w="823" w:type="dxa"/>
            <w:vAlign w:val="center"/>
            <w:textDirection w:val="lrTb"/>
            <w:noWrap w:val="false"/>
          </w:tcPr>
          <w:p>
            <w:pPr>
              <w:pStyle w:val="877"/>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tc>
        <w:tc>
          <w:tcPr>
            <w:gridSpan w:val="2"/>
            <w:tcW w:w="10776" w:type="dxa"/>
            <w:vAlign w:val="center"/>
            <w:textDirection w:val="lrTb"/>
            <w:noWrap w:val="false"/>
          </w:tcPr>
          <w:p>
            <w:pPr>
              <w:pStyle w:val="87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77"/>
        <w:jc w:val="center"/>
        <w:spacing w:line="360" w:lineRule="auto"/>
        <w:rPr>
          <w:b/>
          <w:bCs/>
          <w:sz w:val="24"/>
          <w:highlight w:val="none"/>
        </w:rPr>
        <w:sectPr>
          <w:footnotePr/>
          <w:endnotePr/>
          <w:type w:val="nextPage"/>
          <w:pgSz w:w="16840" w:h="11907" w:orient="landscape"/>
          <w:pgMar w:top="1701" w:right="1418" w:bottom="1134" w:left="1418" w:header="851" w:footer="851" w:gutter="0"/>
          <w:pgNumType w:start="1"/>
          <w:cols w:num="1" w:sep="0" w:space="1701" w:equalWidth="1"/>
          <w:docGrid w:linePitch="360"/>
        </w:sectPr>
        <w:outlineLvl w:val="0"/>
      </w:pPr>
      <w:r>
        <w:rPr>
          <w:b/>
          <w:bCs/>
          <w:sz w:val="24"/>
          <w:highlight w:val="none"/>
        </w:rPr>
      </w:r>
      <w:r/>
    </w:p>
    <w:p>
      <w:pPr>
        <w:pStyle w:val="877"/>
        <w:jc w:val="center"/>
        <w:spacing w:line="360" w:lineRule="auto"/>
        <w:rPr>
          <w:b/>
          <w:sz w:val="36"/>
          <w:szCs w:val="36"/>
          <w:highlight w:val="none"/>
        </w:rPr>
        <w:outlineLvl w:val="0"/>
      </w:pPr>
      <w:r/>
      <w:bookmarkStart w:id="679" w:name="_Toc4333"/>
      <w:r/>
      <w:bookmarkStart w:id="680" w:name="_Toc13050"/>
      <w:r/>
      <w:bookmarkStart w:id="681" w:name="_Toc104818928"/>
      <w:r>
        <w:rPr>
          <w:b/>
          <w:sz w:val="36"/>
          <w:szCs w:val="36"/>
          <w:highlight w:val="none"/>
        </w:rPr>
        <w:t xml:space="preserve">第四章   采购需求</w:t>
      </w:r>
      <w:bookmarkEnd w:id="679"/>
      <w:r/>
      <w:bookmarkEnd w:id="680"/>
      <w:r/>
      <w:bookmarkEnd w:id="681"/>
      <w:r>
        <w:rPr>
          <w:b/>
          <w:sz w:val="36"/>
          <w:szCs w:val="36"/>
          <w:highlight w:val="none"/>
        </w:rPr>
      </w:r>
      <w:r/>
    </w:p>
    <w:p>
      <w:pPr>
        <w:pStyle w:val="909"/>
        <w:ind w:left="0" w:firstLine="482"/>
        <w:keepLines w:val="0"/>
        <w:keepNext w:val="0"/>
        <w:pageBreakBefore w:val="0"/>
        <w:spacing w:before="0" w:line="360" w:lineRule="auto"/>
        <w:widowControl w:val="off"/>
        <w:tabs>
          <w:tab w:val="left" w:pos="567" w:leader="none"/>
        </w:tabs>
        <w:rPr>
          <w:rFonts w:eastAsia="宋体" w:cs="宋体"/>
          <w:b/>
          <w:bCs/>
          <w:highlight w:val="none"/>
          <w:lang w:val="en-US" w:eastAsia="zh-CN" w:bidi="ar"/>
        </w:rPr>
      </w:pPr>
      <w:r/>
      <w:bookmarkStart w:id="682" w:name="_Toc104818930"/>
      <w:r>
        <w:rPr>
          <w:rFonts w:hint="eastAsia" w:cs="宋体"/>
          <w:b/>
          <w:bCs/>
          <w:highlight w:val="none"/>
          <w:lang w:val="en-US" w:eastAsia="zh-CN" w:bidi="ar"/>
        </w:rPr>
        <w:t xml:space="preserve">一、采购标的</w:t>
      </w:r>
      <w:r>
        <w:rPr>
          <w:rFonts w:eastAsia="宋体" w:cs="宋体"/>
          <w:b/>
          <w:bCs/>
          <w:highlight w:val="none"/>
          <w:lang w:val="en-US" w:eastAsia="zh-CN" w:bidi="ar"/>
        </w:rPr>
      </w:r>
      <w:r/>
    </w:p>
    <w:p>
      <w:pPr>
        <w:pStyle w:val="909"/>
        <w:ind w:left="0" w:firstLine="480"/>
        <w:keepLines w:val="0"/>
        <w:keepNext w:val="0"/>
        <w:pageBreakBefore w:val="0"/>
        <w:spacing w:before="0" w:line="360" w:lineRule="auto"/>
        <w:widowControl w:val="off"/>
        <w:tabs>
          <w:tab w:val="left" w:pos="567" w:leader="none"/>
        </w:tabs>
        <w:rPr>
          <w:rFonts w:hint="eastAsia" w:cs="宋体"/>
          <w:highlight w:val="none"/>
          <w:lang w:val="en-US" w:eastAsia="zh-CN" w:bidi="ar"/>
        </w:rPr>
      </w:pPr>
      <w:r>
        <w:rPr>
          <w:rFonts w:hint="eastAsia" w:cs="宋体"/>
          <w:highlight w:val="none"/>
          <w:lang w:val="en-US" w:eastAsia="zh-CN" w:bidi="ar"/>
        </w:rPr>
        <w:t xml:space="preserve">1.项目背景</w:t>
      </w:r>
      <w:r>
        <w:rPr>
          <w:rFonts w:hint="eastAsia" w:cs="宋体"/>
          <w:highlight w:val="none"/>
          <w:lang w:val="en-US" w:eastAsia="zh-CN" w:bidi="ar"/>
        </w:rPr>
      </w:r>
      <w:r/>
    </w:p>
    <w:p>
      <w:pPr>
        <w:pStyle w:val="909"/>
        <w:ind w:left="0" w:firstLine="480"/>
        <w:keepLines w:val="0"/>
        <w:keepNext w:val="0"/>
        <w:pageBreakBefore w:val="0"/>
        <w:spacing w:before="0" w:line="360" w:lineRule="auto"/>
        <w:widowControl w:val="off"/>
        <w:tabs>
          <w:tab w:val="left" w:pos="567" w:leader="none"/>
        </w:tabs>
        <w:rPr>
          <w:rFonts w:hint="eastAsia" w:cs="宋体"/>
          <w:highlight w:val="none"/>
          <w:lang w:val="en-US" w:eastAsia="zh-CN" w:bidi="ar"/>
        </w:rPr>
      </w:pPr>
      <w:r>
        <w:rPr>
          <w:rFonts w:hint="eastAsia" w:cs="宋体"/>
          <w:highlight w:val="none"/>
          <w:lang w:val="en-US" w:eastAsia="zh-CN" w:bidi="ar"/>
        </w:rPr>
        <w:t xml:space="preserve">为深入贯彻落实《中共中央国务院关于进一步加强社会治安综合治理的意见》和省委、省政府的决策部署，进一步强化我市社会治安综合治理各项基础性防范措施，有效预防和控制可防性违法犯罪案件发生，维护社会治安稳定。</w:t>
      </w:r>
      <w:r>
        <w:rPr>
          <w:rFonts w:hint="eastAsia" w:cs="宋体"/>
          <w:highlight w:val="none"/>
          <w:lang w:val="en-US" w:eastAsia="zh-CN" w:bidi="ar"/>
        </w:rPr>
      </w:r>
      <w:r/>
    </w:p>
    <w:p>
      <w:pPr>
        <w:pStyle w:val="909"/>
        <w:ind w:left="0" w:firstLine="480"/>
        <w:keepLines w:val="0"/>
        <w:keepNext w:val="0"/>
        <w:pageBreakBefore w:val="0"/>
        <w:spacing w:before="0" w:line="360" w:lineRule="auto"/>
        <w:widowControl w:val="off"/>
        <w:tabs>
          <w:tab w:val="left" w:pos="567" w:leader="none"/>
        </w:tabs>
        <w:rPr>
          <w:rFonts w:hint="eastAsia" w:cs="宋体"/>
          <w:highlight w:val="none"/>
          <w:lang w:val="en-US" w:eastAsia="zh-CN" w:bidi="ar"/>
        </w:rPr>
      </w:pPr>
      <w:r>
        <w:rPr>
          <w:rFonts w:hint="eastAsia" w:cs="宋体"/>
          <w:highlight w:val="none"/>
          <w:lang w:val="en-US" w:eastAsia="zh-CN" w:bidi="ar"/>
        </w:rPr>
        <w:t xml:space="preserve">随着城市交通流量的不断增加，交通管理面临的挑战日益严峻。交警大队指挥中心作为交通管理的核心枢纽，其设备的先进性和稳定性直接影响着交通指挥调度的效率和效果。​</w:t>
      </w:r>
      <w:r>
        <w:rPr>
          <w:rFonts w:hint="eastAsia" w:cs="宋体"/>
          <w:highlight w:val="none"/>
          <w:lang w:val="en-US" w:eastAsia="zh-CN" w:bidi="ar"/>
        </w:rPr>
      </w:r>
      <w:r/>
    </w:p>
    <w:p>
      <w:pPr>
        <w:pStyle w:val="909"/>
        <w:ind w:left="0" w:firstLine="480"/>
        <w:keepLines w:val="0"/>
        <w:keepNext w:val="0"/>
        <w:pageBreakBefore w:val="0"/>
        <w:spacing w:before="0" w:line="360" w:lineRule="auto"/>
        <w:widowControl w:val="off"/>
        <w:tabs>
          <w:tab w:val="left" w:pos="567" w:leader="none"/>
        </w:tabs>
        <w:rPr>
          <w:rFonts w:hint="eastAsia" w:cs="宋体"/>
          <w:highlight w:val="none"/>
          <w:lang w:val="en-US" w:eastAsia="zh-CN" w:bidi="ar"/>
        </w:rPr>
      </w:pPr>
      <w:r>
        <w:rPr>
          <w:rFonts w:hint="eastAsia" w:cs="宋体"/>
          <w:highlight w:val="none"/>
          <w:lang w:val="en-US" w:eastAsia="zh-CN" w:bidi="ar"/>
        </w:rPr>
        <w:t xml:space="preserve">依据《道路交通安全法》《交通管理信息化建设规划》等相关法律法规和政策文件，为进一步提升交通管理水平，保障道路交通安全畅通，提高应急处置能力，特提出本设备采购项目。同时，近年来城市交通拥堵、交通事故等问题频发，对指挥中心的快速反应和协同作战能力提出了更高要求，亟需更新和完善相关设备。</w:t>
      </w:r>
      <w:r>
        <w:rPr>
          <w:rFonts w:hint="eastAsia" w:cs="宋体"/>
          <w:highlight w:val="none"/>
          <w:lang w:val="en-US" w:eastAsia="zh-CN" w:bidi="ar"/>
        </w:rPr>
      </w:r>
      <w:r/>
    </w:p>
    <w:p>
      <w:pPr>
        <w:pStyle w:val="909"/>
        <w:ind w:left="0" w:firstLine="480"/>
        <w:keepLines w:val="0"/>
        <w:keepNext w:val="0"/>
        <w:pageBreakBefore w:val="0"/>
        <w:spacing w:before="0" w:line="360" w:lineRule="auto"/>
        <w:widowControl w:val="off"/>
        <w:tabs>
          <w:tab w:val="left" w:pos="567" w:leader="none"/>
        </w:tabs>
        <w:rPr>
          <w:rFonts w:hint="eastAsia" w:ascii="宋体" w:hAnsi="宋体" w:eastAsia="宋体" w:cs="宋体"/>
          <w:highlight w:val="none"/>
          <w:lang w:val="en-US" w:eastAsia="zh-CN" w:bidi="ar"/>
        </w:rPr>
      </w:pPr>
      <w:r>
        <w:rPr>
          <w:rFonts w:hint="eastAsia" w:ascii="宋体" w:hAnsi="宋体" w:eastAsia="宋体" w:cs="宋体"/>
          <w:highlight w:val="none"/>
          <w:lang w:val="en-US" w:eastAsia="zh-CN" w:bidi="ar"/>
        </w:rPr>
        <w:t xml:space="preserve">2.建设目标</w:t>
      </w:r>
      <w:r>
        <w:rPr>
          <w:rFonts w:hint="eastAsia" w:ascii="宋体" w:hAnsi="宋体" w:eastAsia="宋体" w:cs="宋体"/>
          <w:highlight w:val="none"/>
          <w:lang w:val="en-US" w:eastAsia="zh-CN" w:bidi="ar"/>
        </w:rPr>
      </w:r>
      <w:r/>
    </w:p>
    <w:p>
      <w:pPr>
        <w:pStyle w:val="909"/>
        <w:ind w:left="0" w:firstLine="480"/>
        <w:keepLines w:val="0"/>
        <w:keepNext w:val="0"/>
        <w:pageBreakBefore w:val="0"/>
        <w:spacing w:before="0" w:line="360" w:lineRule="auto"/>
        <w:widowControl w:val="off"/>
        <w:tabs>
          <w:tab w:val="left" w:pos="567" w:leader="none"/>
        </w:tabs>
        <w:rPr>
          <w:rFonts w:hint="eastAsia" w:cs="宋体"/>
          <w:highlight w:val="none"/>
          <w:lang w:val="en-US" w:eastAsia="zh-CN" w:bidi="ar"/>
        </w:rPr>
      </w:pPr>
      <w:r>
        <w:rPr>
          <w:rFonts w:hint="eastAsia" w:ascii="宋体" w:hAnsi="宋体" w:eastAsia="宋体" w:cs="宋体"/>
          <w:highlight w:val="none"/>
          <w:lang w:val="en-US" w:eastAsia="zh-CN" w:bidi="ar"/>
        </w:rPr>
        <w:t xml:space="preserve">以服务溧阳交警大队执法执勤为宗旨，以增强快速反应能力为出发点，以贴近实战、实时可视可控为目标，充分运现代通讯技术等先进技术，构建以数据传输网络为纽带，以计算机信息系统为支撑，以视频会议等通讯渠道为辅助手段，集显控、语音、视频、中控、计算机网络、图像监控处置突发事件管理等多种功能于一体的现代化、网络化、智能化指挥决策中枢，通过全面应用信息化手段，提高作战、处突指挥能力。</w:t>
      </w:r>
      <w:r>
        <w:rPr>
          <w:rFonts w:hint="eastAsia" w:cs="宋体"/>
          <w:highlight w:val="none"/>
          <w:lang w:val="en-US" w:eastAsia="zh-CN" w:bidi="ar"/>
        </w:rPr>
      </w:r>
      <w:r/>
    </w:p>
    <w:p>
      <w:pPr>
        <w:pStyle w:val="909"/>
        <w:numPr>
          <w:ilvl w:val="0"/>
          <w:numId w:val="0"/>
        </w:numPr>
        <w:ind w:left="0" w:firstLine="482"/>
        <w:keepLines w:val="0"/>
        <w:keepNext w:val="0"/>
        <w:pageBreakBefore w:val="0"/>
        <w:spacing w:before="0" w:line="360" w:lineRule="auto"/>
        <w:widowControl w:val="off"/>
        <w:tabs>
          <w:tab w:val="left" w:pos="567" w:leader="none"/>
        </w:tabs>
        <w:rPr>
          <w:rFonts w:hint="eastAsia" w:cs="宋体"/>
          <w:b/>
          <w:bCs/>
          <w:highlight w:val="none"/>
          <w:lang w:val="en-US" w:eastAsia="zh-CN" w:bidi="ar"/>
        </w:rPr>
      </w:pPr>
      <w:r>
        <w:rPr>
          <w:rFonts w:hint="eastAsia" w:cs="宋体"/>
          <w:b/>
          <w:bCs/>
          <w:highlight w:val="none"/>
          <w:lang w:val="en-US" w:eastAsia="zh-CN" w:bidi="ar"/>
        </w:rPr>
        <w:t xml:space="preserve">二、商务要求</w:t>
      </w:r>
      <w:r>
        <w:rPr>
          <w:rFonts w:hint="eastAsia" w:cs="宋体"/>
          <w:b/>
          <w:bCs/>
          <w:highlight w:val="none"/>
          <w:lang w:val="en-US" w:eastAsia="zh-CN" w:bidi="ar"/>
        </w:rPr>
      </w:r>
      <w:r/>
    </w:p>
    <w:p>
      <w:pPr>
        <w:pStyle w:val="877"/>
        <w:contextualSpacing/>
        <w:ind w:firstLine="480"/>
        <w:spacing w:line="360" w:lineRule="auto"/>
        <w:rPr>
          <w:rFonts w:hint="eastAsia" w:ascii="Times New Roman" w:hAnsi="Times New Roman" w:eastAsia="宋体" w:cs="Times New Roman"/>
          <w:sz w:val="24"/>
          <w:highlight w:val="none"/>
          <w:lang w:val="zh-CN" w:eastAsia="zh-CN"/>
        </w:rPr>
      </w:pPr>
      <w:r>
        <w:rPr>
          <w:rFonts w:ascii="Times New Roman" w:hAnsi="Times New Roman" w:eastAsia="宋体" w:cs="Times New Roman"/>
          <w:sz w:val="24"/>
          <w:highlight w:val="none"/>
        </w:rPr>
        <w:t xml:space="preserve">1. 实施的时间</w:t>
      </w:r>
      <w:r>
        <w:rPr>
          <w:rFonts w:hint="eastAsia" w:ascii="Times New Roman" w:hAnsi="Times New Roman" w:eastAsia="宋体" w:cs="Times New Roman"/>
          <w:sz w:val="24"/>
          <w:highlight w:val="none"/>
          <w:lang w:eastAsia="zh-CN"/>
        </w:rPr>
        <w:t xml:space="preserve">：</w:t>
      </w:r>
      <w:r>
        <w:rPr>
          <w:rFonts w:hint="eastAsia" w:ascii="宋体" w:hAnsi="宋体" w:cs="宋体"/>
          <w:sz w:val="24"/>
          <w:szCs w:val="21"/>
          <w:highlight w:val="none"/>
          <w:lang w:val="zh-CN"/>
        </w:rPr>
        <w:t xml:space="preserve">自合同签订之日起</w:t>
      </w:r>
      <w:r>
        <w:rPr>
          <w:rFonts w:hint="eastAsia" w:ascii="宋体" w:hAnsi="宋体" w:cs="宋体"/>
          <w:sz w:val="24"/>
          <w:szCs w:val="21"/>
          <w:highlight w:val="none"/>
          <w:lang w:val="en-US" w:eastAsia="zh-CN"/>
        </w:rPr>
        <w:t xml:space="preserve">3</w:t>
      </w:r>
      <w:r>
        <w:rPr>
          <w:rFonts w:hint="eastAsia" w:ascii="宋体" w:hAnsi="宋体" w:cs="宋体"/>
          <w:sz w:val="24"/>
          <w:szCs w:val="21"/>
          <w:highlight w:val="none"/>
          <w:lang w:val="zh-CN"/>
        </w:rPr>
        <w:t xml:space="preserve">个月。</w:t>
      </w:r>
      <w:r>
        <w:rPr>
          <w:rFonts w:hint="eastAsia" w:ascii="Times New Roman" w:hAnsi="Times New Roman" w:eastAsia="宋体" w:cs="Times New Roman"/>
          <w:sz w:val="24"/>
          <w:highlight w:val="none"/>
          <w:lang w:val="zh-CN" w:eastAsia="zh-CN"/>
        </w:rPr>
      </w:r>
      <w:r/>
    </w:p>
    <w:p>
      <w:pPr>
        <w:pStyle w:val="877"/>
        <w:contextualSpacing/>
        <w:ind w:firstLine="480"/>
        <w:spacing w:line="360" w:lineRule="auto"/>
        <w:rPr>
          <w:rFonts w:ascii="Times New Roman" w:hAnsi="Times New Roman" w:eastAsia="宋体" w:cs="Times New Roman"/>
          <w:i/>
          <w:sz w:val="24"/>
          <w:highlight w:val="none"/>
          <w:lang w:val="en-US" w:eastAsia="zh-CN"/>
        </w:rPr>
      </w:pPr>
      <w:r>
        <w:rPr>
          <w:rFonts w:ascii="Times New Roman" w:hAnsi="Times New Roman" w:eastAsia="宋体" w:cs="Times New Roman"/>
          <w:sz w:val="24"/>
          <w:highlight w:val="none"/>
        </w:rPr>
        <w:t xml:space="preserve">实施的</w:t>
      </w:r>
      <w:r>
        <w:rPr>
          <w:rFonts w:ascii="Times New Roman" w:hAnsi="Times New Roman" w:eastAsia="宋体" w:cs="Times New Roman"/>
          <w:sz w:val="24"/>
          <w:highlight w:val="none"/>
        </w:rPr>
        <w:t xml:space="preserve">地点</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采购人指定地点。</w:t>
      </w:r>
      <w:r>
        <w:rPr>
          <w:rFonts w:ascii="Times New Roman" w:hAnsi="Times New Roman" w:eastAsia="宋体" w:cs="Times New Roman"/>
          <w:i/>
          <w:sz w:val="24"/>
          <w:highlight w:val="none"/>
          <w:lang w:val="en-US" w:eastAsia="zh-CN"/>
        </w:rPr>
      </w:r>
      <w:r/>
    </w:p>
    <w:p>
      <w:pPr>
        <w:pStyle w:val="877"/>
        <w:numPr>
          <w:ilvl w:val="0"/>
          <w:numId w:val="12"/>
        </w:numPr>
        <w:contextualSpacing/>
        <w:ind w:firstLine="480"/>
        <w:spacing w:line="360" w:lineRule="auto"/>
        <w:rPr>
          <w:rFonts w:hint="eastAsia"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付款条件</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r>
      <w:r/>
    </w:p>
    <w:p>
      <w:pPr>
        <w:pStyle w:val="877"/>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2.1合同签订后，经甲方确认后支付合同总额50%；</w:t>
      </w:r>
      <w:r>
        <w:rPr>
          <w:rFonts w:hint="eastAsia" w:ascii="Times New Roman" w:hAnsi="Times New Roman" w:eastAsia="宋体" w:cs="Times New Roman"/>
          <w:sz w:val="24"/>
          <w:highlight w:val="none"/>
          <w:lang w:val="en-US" w:eastAsia="zh-CN"/>
        </w:rPr>
      </w:r>
      <w:r/>
    </w:p>
    <w:p>
      <w:pPr>
        <w:pStyle w:val="877"/>
        <w:numPr>
          <w:ilvl w:val="0"/>
          <w:numId w:val="0"/>
        </w:numPr>
        <w:contextualSpacing/>
        <w:ind w:firstLine="480"/>
        <w:spacing w:line="360" w:lineRule="auto"/>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2.2调试、验收合格，经审计后一次性付清尾款。</w:t>
      </w:r>
      <w:r>
        <w:rPr>
          <w:rFonts w:ascii="Times New Roman" w:hAnsi="Times New Roman" w:eastAsia="宋体" w:cs="Times New Roman"/>
          <w:sz w:val="24"/>
          <w:highlight w:val="none"/>
          <w:lang w:val="en-US" w:eastAsia="zh-CN"/>
        </w:rPr>
      </w:r>
      <w:r/>
    </w:p>
    <w:p>
      <w:pPr>
        <w:pStyle w:val="877"/>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rPr>
        <w:t xml:space="preserve">. 售后服务</w:t>
      </w:r>
      <w:r>
        <w:rPr>
          <w:rFonts w:hint="eastAsia" w:ascii="Times New Roman" w:hAnsi="Times New Roman" w:eastAsia="宋体" w:cs="Times New Roman"/>
          <w:sz w:val="24"/>
          <w:highlight w:val="none"/>
          <w:lang w:eastAsia="zh-CN"/>
        </w:rPr>
        <w:t xml:space="preserve">：自</w:t>
      </w:r>
      <w:r>
        <w:rPr>
          <w:rFonts w:hint="eastAsia" w:ascii="Times New Roman" w:hAnsi="Times New Roman" w:eastAsia="宋体" w:cs="Times New Roman"/>
          <w:sz w:val="24"/>
          <w:highlight w:val="none"/>
          <w:lang w:val="en-US" w:eastAsia="zh-CN"/>
        </w:rPr>
        <w:t xml:space="preserve">项目验收通过之日</w:t>
      </w:r>
      <w:r>
        <w:rPr>
          <w:rFonts w:hint="eastAsia" w:ascii="Times New Roman" w:hAnsi="Times New Roman" w:eastAsia="宋体" w:cs="Times New Roman"/>
          <w:sz w:val="24"/>
          <w:highlight w:val="none"/>
          <w:lang w:eastAsia="zh-CN"/>
        </w:rPr>
        <w:t xml:space="preserve">起</w:t>
      </w:r>
      <w:r>
        <w:rPr>
          <w:rFonts w:hint="eastAsia" w:ascii="Times New Roman" w:hAnsi="Times New Roman" w:eastAsia="宋体" w:cs="Times New Roman"/>
          <w:sz w:val="24"/>
          <w:highlight w:val="none"/>
          <w:lang w:val="en-US" w:eastAsia="zh-CN"/>
        </w:rPr>
        <w:t xml:space="preserve">两年</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eastAsia="zh-CN"/>
        </w:rPr>
      </w:r>
      <w:r/>
    </w:p>
    <w:p>
      <w:pPr>
        <w:pStyle w:val="909"/>
        <w:numPr>
          <w:ilvl w:val="0"/>
          <w:numId w:val="0"/>
        </w:numPr>
        <w:ind w:left="0" w:firstLine="482"/>
        <w:keepLines w:val="0"/>
        <w:keepNext w:val="0"/>
        <w:pageBreakBefore w:val="0"/>
        <w:spacing w:before="0" w:line="360" w:lineRule="auto"/>
        <w:widowControl w:val="off"/>
        <w:tabs>
          <w:tab w:val="left" w:pos="567" w:leader="none"/>
        </w:tabs>
        <w:rPr>
          <w:rFonts w:hint="eastAsia" w:ascii="Times New Roman" w:hAnsi="Times New Roman" w:eastAsia="宋体" w:cs="Times New Roman"/>
          <w:b/>
          <w:bCs w:val="0"/>
          <w:sz w:val="24"/>
          <w:szCs w:val="24"/>
          <w:highlight w:val="none"/>
          <w:lang w:val="en-US" w:eastAsia="zh-CN" w:bidi="ar-SA"/>
        </w:rPr>
      </w:pPr>
      <w:r>
        <w:rPr>
          <w:rFonts w:hint="eastAsia" w:ascii="Times New Roman" w:hAnsi="Times New Roman" w:eastAsia="宋体" w:cs="Times New Roman"/>
          <w:b/>
          <w:bCs w:val="0"/>
          <w:sz w:val="24"/>
          <w:szCs w:val="24"/>
          <w:highlight w:val="none"/>
          <w:lang w:val="en-US" w:eastAsia="zh-CN" w:bidi="ar-SA"/>
        </w:rPr>
      </w:r>
      <w:r/>
    </w:p>
    <w:p>
      <w:pPr>
        <w:pStyle w:val="909"/>
        <w:numPr>
          <w:ilvl w:val="0"/>
          <w:numId w:val="0"/>
        </w:numPr>
        <w:ind w:left="0" w:firstLine="482"/>
        <w:keepLines w:val="0"/>
        <w:keepNext w:val="0"/>
        <w:pageBreakBefore w:val="0"/>
        <w:spacing w:before="0" w:line="360" w:lineRule="auto"/>
        <w:widowControl w:val="off"/>
        <w:tabs>
          <w:tab w:val="left" w:pos="567" w:leader="none"/>
        </w:tabs>
        <w:rPr>
          <w:rFonts w:hint="eastAsia" w:ascii="Times New Roman" w:hAnsi="Times New Roman" w:eastAsia="宋体" w:cs="Times New Roman"/>
          <w:b/>
          <w:bCs w:val="0"/>
          <w:sz w:val="24"/>
          <w:szCs w:val="24"/>
          <w:highlight w:val="none"/>
          <w:lang w:val="en-US" w:eastAsia="zh-CN" w:bidi="ar-SA"/>
        </w:rPr>
      </w:pPr>
      <w:r>
        <w:rPr>
          <w:rFonts w:hint="eastAsia" w:ascii="Times New Roman" w:hAnsi="Times New Roman" w:eastAsia="宋体" w:cs="Times New Roman"/>
          <w:b/>
          <w:bCs w:val="0"/>
          <w:sz w:val="24"/>
          <w:szCs w:val="24"/>
          <w:highlight w:val="none"/>
          <w:lang w:val="en-US" w:eastAsia="zh-CN" w:bidi="ar-SA"/>
        </w:rPr>
      </w:r>
      <w:r/>
    </w:p>
    <w:p>
      <w:pPr>
        <w:pStyle w:val="909"/>
        <w:numPr>
          <w:ilvl w:val="0"/>
          <w:numId w:val="0"/>
        </w:numPr>
        <w:ind w:left="0" w:firstLine="482"/>
        <w:keepLines w:val="0"/>
        <w:keepNext w:val="0"/>
        <w:pageBreakBefore w:val="0"/>
        <w:spacing w:before="0" w:line="360" w:lineRule="auto"/>
        <w:widowControl w:val="off"/>
        <w:tabs>
          <w:tab w:val="left" w:pos="567" w:leader="none"/>
        </w:tabs>
        <w:rPr>
          <w:rFonts w:hint="eastAsia" w:ascii="Times New Roman" w:hAnsi="Times New Roman" w:eastAsia="宋体" w:cs="Times New Roman"/>
          <w:b/>
          <w:bCs w:val="0"/>
          <w:sz w:val="24"/>
          <w:szCs w:val="24"/>
          <w:highlight w:val="none"/>
          <w:lang w:val="en-US" w:eastAsia="zh-CN" w:bidi="ar-SA"/>
        </w:rPr>
      </w:pPr>
      <w:r>
        <w:rPr>
          <w:rFonts w:hint="eastAsia" w:ascii="Times New Roman" w:hAnsi="Times New Roman" w:eastAsia="宋体" w:cs="Times New Roman"/>
          <w:b/>
          <w:bCs w:val="0"/>
          <w:sz w:val="24"/>
          <w:szCs w:val="24"/>
          <w:highlight w:val="none"/>
          <w:lang w:val="en-US" w:eastAsia="zh-CN" w:bidi="ar-SA"/>
        </w:rPr>
      </w:r>
      <w:r/>
    </w:p>
    <w:p>
      <w:pPr>
        <w:pStyle w:val="909"/>
        <w:numPr>
          <w:ilvl w:val="0"/>
          <w:numId w:val="0"/>
        </w:numPr>
        <w:ind w:left="0" w:firstLine="482"/>
        <w:keepLines w:val="0"/>
        <w:keepNext w:val="0"/>
        <w:pageBreakBefore w:val="0"/>
        <w:spacing w:before="0" w:line="360" w:lineRule="auto"/>
        <w:widowControl w:val="off"/>
        <w:tabs>
          <w:tab w:val="left" w:pos="567" w:leader="none"/>
        </w:tabs>
        <w:rPr>
          <w:rFonts w:hint="eastAsia" w:ascii="Times New Roman" w:hAnsi="Times New Roman" w:eastAsia="宋体" w:cs="Times New Roman"/>
          <w:b/>
          <w:bCs w:val="0"/>
          <w:sz w:val="24"/>
          <w:szCs w:val="24"/>
          <w:highlight w:val="none"/>
          <w:lang w:val="en-US" w:eastAsia="zh-CN" w:bidi="ar-SA"/>
        </w:rPr>
      </w:pPr>
      <w:r>
        <w:rPr>
          <w:rFonts w:hint="eastAsia" w:ascii="Times New Roman" w:hAnsi="Times New Roman" w:eastAsia="宋体" w:cs="Times New Roman"/>
          <w:b/>
          <w:bCs w:val="0"/>
          <w:sz w:val="24"/>
          <w:szCs w:val="24"/>
          <w:highlight w:val="none"/>
          <w:lang w:val="en-US" w:eastAsia="zh-CN" w:bidi="ar-SA"/>
        </w:rPr>
      </w:r>
      <w:r/>
    </w:p>
    <w:p>
      <w:pPr>
        <w:pStyle w:val="909"/>
        <w:numPr>
          <w:ilvl w:val="0"/>
          <w:numId w:val="0"/>
        </w:numPr>
        <w:ind w:left="0" w:firstLine="482"/>
        <w:keepLines w:val="0"/>
        <w:keepNext w:val="0"/>
        <w:pageBreakBefore w:val="0"/>
        <w:spacing w:before="0" w:line="360" w:lineRule="auto"/>
        <w:widowControl w:val="off"/>
        <w:tabs>
          <w:tab w:val="left" w:pos="567" w:leader="none"/>
        </w:tabs>
        <w:rPr>
          <w:rFonts w:ascii="Times New Roman" w:hAnsi="Times New Roman" w:eastAsia="宋体" w:cs="Times New Roman"/>
          <w:b/>
          <w:bCs w:val="0"/>
          <w:sz w:val="24"/>
          <w:szCs w:val="24"/>
          <w:highlight w:val="none"/>
          <w:lang w:val="en-US" w:eastAsia="zh-CN" w:bidi="ar-SA"/>
        </w:rPr>
      </w:pPr>
      <w:r>
        <w:rPr>
          <w:rFonts w:hint="eastAsia" w:ascii="Times New Roman" w:hAnsi="Times New Roman" w:eastAsia="宋体" w:cs="Times New Roman"/>
          <w:b/>
          <w:bCs w:val="0"/>
          <w:sz w:val="24"/>
          <w:szCs w:val="24"/>
          <w:highlight w:val="none"/>
          <w:lang w:val="en-US" w:eastAsia="zh-CN" w:bidi="ar-SA"/>
        </w:rPr>
        <w:t xml:space="preserve">三、服务要求</w:t>
      </w:r>
      <w:r>
        <w:rPr>
          <w:rFonts w:ascii="Times New Roman" w:hAnsi="Times New Roman" w:eastAsia="宋体" w:cs="Times New Roman"/>
          <w:b/>
          <w:bCs w:val="0"/>
          <w:sz w:val="24"/>
          <w:szCs w:val="24"/>
          <w:highlight w:val="none"/>
          <w:lang w:val="en-US" w:eastAsia="zh-CN" w:bidi="ar-SA"/>
        </w:rPr>
      </w:r>
      <w:r/>
    </w:p>
    <w:tbl>
      <w:tblPr>
        <w:tblW w:w="919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1365"/>
        <w:gridCol w:w="5715"/>
        <w:gridCol w:w="690"/>
        <w:gridCol w:w="645"/>
      </w:tblGrid>
      <w:tr>
        <w:trPr>
          <w:trHeight w:val="885"/>
        </w:trPr>
        <w:tc>
          <w:tcPr>
            <w:shd w:val="clear" w:color="auto" w:fill="d9d9d9"/>
            <w:tcW w:w="780" w:type="dxa"/>
            <w:vAlign w:val="center"/>
            <w:vMerge w:val="restart"/>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d9d9d9"/>
            <w:tcW w:w="1365" w:type="dxa"/>
            <w:vAlign w:val="center"/>
            <w:vMerge w:val="restart"/>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类别</w:t>
            </w:r>
            <w:r>
              <w:rPr>
                <w:rFonts w:hint="eastAsia" w:ascii="宋体" w:hAnsi="宋体" w:eastAsia="宋体" w:cs="宋体"/>
                <w:b/>
                <w:bCs/>
                <w:i w:val="0"/>
                <w:iCs w:val="0"/>
                <w:color w:val="000000"/>
                <w:sz w:val="24"/>
                <w:szCs w:val="24"/>
                <w:highlight w:val="none"/>
                <w:u w:val="none"/>
              </w:rPr>
            </w:r>
            <w:r/>
          </w:p>
        </w:tc>
        <w:tc>
          <w:tcPr>
            <w:shd w:val="clear" w:color="auto" w:fill="d9d9d9"/>
            <w:tcW w:w="5715" w:type="dxa"/>
            <w:vAlign w:val="center"/>
            <w:vMerge w:val="restart"/>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内容</w:t>
            </w:r>
            <w:r>
              <w:rPr>
                <w:rFonts w:hint="eastAsia" w:ascii="宋体" w:hAnsi="宋体" w:eastAsia="宋体" w:cs="宋体"/>
                <w:b/>
                <w:bCs/>
                <w:i w:val="0"/>
                <w:iCs w:val="0"/>
                <w:color w:val="000000"/>
                <w:sz w:val="24"/>
                <w:szCs w:val="24"/>
                <w:highlight w:val="none"/>
                <w:u w:val="none"/>
              </w:rPr>
            </w:r>
            <w:r/>
          </w:p>
        </w:tc>
        <w:tc>
          <w:tcPr>
            <w:shd w:val="clear" w:color="auto" w:fill="d9d9d9"/>
            <w:tcW w:w="690" w:type="dxa"/>
            <w:vAlign w:val="center"/>
            <w:vMerge w:val="restart"/>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shd w:val="clear" w:color="auto" w:fill="d9d9d9"/>
            <w:tcW w:w="645" w:type="dxa"/>
            <w:vAlign w:val="center"/>
            <w:vMerge w:val="restart"/>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567"/>
        </w:trPr>
        <w:tc>
          <w:tcPr>
            <w:shd w:val="clear" w:color="auto" w:fill="d9d9d9"/>
            <w:tcW w:w="780" w:type="dxa"/>
            <w:vAlign w:val="center"/>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rPr>
                <w:rFonts w:hint="eastAsia" w:ascii="宋体" w:hAnsi="宋体" w:eastAsia="宋体" w:cs="宋体"/>
                <w:b/>
                <w:bCs/>
                <w:i w:val="0"/>
                <w:iCs w:val="0"/>
                <w:color w:val="000000"/>
                <w:sz w:val="24"/>
                <w:szCs w:val="24"/>
                <w:highlight w:val="none"/>
                <w:u w:val="none"/>
              </w:rPr>
            </w:r>
            <w:r/>
          </w:p>
        </w:tc>
        <w:tc>
          <w:tcPr>
            <w:gridSpan w:val="2"/>
            <w:shd w:val="clear" w:color="auto" w:fill="d9d9d9"/>
            <w:tcW w:w="7080" w:type="dxa"/>
            <w:vAlign w:val="center"/>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会议系统集成实施服务</w:t>
            </w:r>
            <w:r>
              <w:rPr>
                <w:rFonts w:hint="eastAsia" w:ascii="宋体" w:hAnsi="宋体" w:eastAsia="宋体" w:cs="宋体"/>
                <w:b/>
                <w:bCs/>
                <w:i w:val="0"/>
                <w:iCs w:val="0"/>
                <w:color w:val="000000"/>
                <w:sz w:val="24"/>
                <w:szCs w:val="24"/>
                <w:highlight w:val="none"/>
                <w:u w:val="none"/>
              </w:rPr>
            </w:r>
            <w:r/>
          </w:p>
        </w:tc>
        <w:tc>
          <w:tcPr>
            <w:gridSpan w:val="2"/>
            <w:shd w:val="clear" w:color="auto" w:fill="d9d9d9"/>
            <w:tcW w:w="1335" w:type="dxa"/>
            <w:vAlign w:val="center"/>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r>
        <w:trPr>
          <w:trHeight w:val="5103"/>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视频会议终端集成实施服务</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（1）会议系统主机，支持不少于4路高清视频输入接口、4路高清输出接口，接口需包括DVI-I、HDMI、VGA高清输入输出接口；支持H.261、H.263、MPEG4、H.264、H.264 High Profile、H.265视频编解码协议，具备较强的兼容性；（提供产品彩页或产品图册或检验报告或其他有效证明材料）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（2）集成智能高清视频会议终端，8M,1080p,2个10/100/1000M,HDMI输入/输出,19英寸1U；</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（3）集成PTZ摄像机,1080P30,12倍光学变焦,最低照度0.1Lx,F1.6,支持HDBaseT输出,支持正装或倒装；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（4）集成一台四通道无线混音器；真正分集接收方式；四通道；频率范围：521.25MHz-936.85MHz；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（5）集成4台无线会议话筒，载波频段：521.25MHz-936.85MHz；振荡方式：PLL 频率合成技术；波谐辐射：低于主波 45dBm 以上；频带宽度：134 MHz；传声器类型：电容式超心型指向；频率响应：100Hz-15KHz；灵敏度：-38/kHz于1Pa；最大输入声压：120dB SPL/1KHz于1％THD；输出阻抗：600Ω ± 20％ at 1KHz；谐波失真：0.9％1KHz；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（6）集成一台话筒充电箱，可以同时为12块545575锂离子聚合物电池充电，最大充电电流电为800mA；采用单独充电方案，每一块电池一个单独的充电管理电路，互不影响；内置自恢复保险管；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（7）集成天线分配器一台；频率范围：470 MHz --936MHz；总增益：0dB，±1dB；输入/出阻抗：50欧姆；天线供电：+8V DC/150mA 中央点为正极；直流输出：12V DC/1A(MAX)*4组；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（8）集成U段板状天线2只，频率范围：600-900MHz；驻波比：≤2.0；典型增益：7dBi；垂直面波瓣宽度：60°；水平面波瓣宽度：80°；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（9）集成音柱扬声器4只，6×4寸二分频单驱动音柱扬声器；100Hz-18KHz(-10dB)；灵敏度：95dB；指定频带内声压级：127dB(峰值)；额定功率（AES）：300，600W（节目）；标称阻抗：6Ω；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（10）集成功率放大器2台，额定功率（1KHz, 1% THD+N）立体声8Ω：2×550W，额定功率（1KHz, 1% THD+N）立体声4Ω：2×780W（非平衡）分离度：≥65dB；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（11）集成调音台一台，16通道调音台：10个话筒 / 16 个线路输入 (8 个单声道 + 4 个立体声) / 4 编组母线 + 1 立体声母线 / 4 AUX (包括 FX)；</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（12）集成音频处理器一套，1.8路平衡式话筒／线路输入，具有48V幻象供电软开关，具有0/-6dB/-12dB/-18dB/-24dB/-30dB/-36dB/-42dB/-48dB八级增益可调；8路平衡式线路输出；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（13）集成电源时序器一套，RS-232串口控制协议，可连接中控及控制电脑；采用 16A 万能插座，能兼容全部产品电源接口；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（14）集成无线触摸屏，64G WLIN触摸控制主机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（15）集成8路继电器一台，控制接口：≥1路RS485串口接口、≥1路RS232串口接口，≥1RJ45网络通信接口，≥2路IO控制接口，≥1路NET总线控制接口。</w:t>
            </w:r>
            <w:r>
              <w:rPr>
                <w:rFonts w:hint="eastAsia" w:ascii="宋体" w:hAnsi="宋体" w:eastAsia="宋体" w:cs="宋体"/>
                <w:b/>
                <w:bCs/>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481"/>
        </w:trPr>
        <w:tc>
          <w:tcPr>
            <w:tcW w:w="78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集中控制主机集成实施服务</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（1）主频≥1.1GHz的32位内嵌式处理器，ARMCortex-A9双核CPU，≥2GB板载RAM，1M非易失内存，≥1GB Flash存储；（</w:t>
            </w:r>
            <w:r>
              <w:rPr>
                <w:rFonts w:hint="eastAsia" w:ascii="宋体" w:hAnsi="宋体" w:eastAsia="宋体" w:cs="宋体"/>
                <w:b/>
                <w:bCs/>
                <w:i w:val="0"/>
                <w:iCs w:val="0"/>
                <w:color w:val="000000"/>
                <w:sz w:val="24"/>
                <w:szCs w:val="24"/>
                <w:highlight w:val="none"/>
                <w:u w:val="none"/>
                <w:lang w:val="en-US" w:eastAsia="zh-CN" w:bidi="ar"/>
              </w:rPr>
              <w:t xml:space="preserve">提供产品彩页或产品图册或检验报告或其他有效证明材料</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none"/>
                <w:u w:val="none"/>
                <w:lang w:val="en-US" w:eastAsia="zh-CN" w:bidi="ar"/>
              </w:rPr>
              <w:t xml:space="preserve">（2）主机不少于10路RS-232/422/485双向串口、≥4路IO接口、≥4路红外控制接口、≥4路继电器接口，≥1路NET总线控制接口。（</w:t>
            </w:r>
            <w:r>
              <w:rPr>
                <w:rFonts w:hint="eastAsia" w:ascii="宋体" w:hAnsi="宋体" w:eastAsia="宋体" w:cs="宋体"/>
                <w:b/>
                <w:bCs/>
                <w:i w:val="0"/>
                <w:iCs w:val="0"/>
                <w:color w:val="000000"/>
                <w:sz w:val="24"/>
                <w:szCs w:val="24"/>
                <w:highlight w:val="none"/>
                <w:u w:val="none"/>
                <w:lang w:val="en-US" w:eastAsia="zh-CN" w:bidi="ar"/>
              </w:rPr>
              <w:t xml:space="preserve">提供产品彩页或产品图册或检验报告或其他有效证明材料</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rPr>
            </w:r>
            <w:r/>
          </w:p>
        </w:tc>
        <w:tc>
          <w:tcPr>
            <w:tcW w:w="69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098"/>
        </w:trPr>
        <w:tc>
          <w:tcPr>
            <w:tcW w:w="78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智能化控制台-9工位集成实施服务</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（1）控制台尺寸7200*850*750mm，面板整体厚度不小于15mm；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集成智能化会议系统单元座9台，电容式心形指向性传声器，频率响应50Hz-20KHz，灵敏度：-20dB+/-3dB(0dB＝1V/Pa，f＝1KHz)，最大输入声压级：110dB（THD＜5％，f＝1KHz），信噪比（A加权）：＞100dBA，失真度：＜0.1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（3）集成可拆卸方型麦克风9支；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（4）集成智能化会议系统工位9套。</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407"/>
        </w:trPr>
        <w:tc>
          <w:tcPr>
            <w:tcW w:w="78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智能化控制台-6工位集成实施服务</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（1）控制台尺寸10500*1000*750mm，面板整体厚度不小于15mm；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（2）集成显示器支架6套，单边支臂最大安全承重为12KG，适用范围15"-27"显示器支架内走线；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（3）集成PDU电源6套，新国标8位五孔电源插座，最大承载功率2500W，C10/1P总空开，3*1.5平方*2M三芯电缆带国标10A扁插头；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（4）集成台下键盘盆6套；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（5）集成智能化会议系统工位6套。</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067"/>
        </w:trPr>
        <w:tc>
          <w:tcPr>
            <w:tcW w:w="78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智能化控制台-4工位集成实施服务</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（1）控制台尺寸6115*1000*750mm，面板整体厚度不小于15mm；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（2）集成显示器支架4套，单边支臂最大安全承重为12KG，适用范围15"-27"显示器支架内走线；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（3）集成PDU电源4套，新国标8位五孔电源插座，最大承载功率2500W，C10/1P总空开，3*1.5平方*2M三芯电缆带国标10A扁插头；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（4）集成台下键盘盆4套；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（5）集成智能化会议系统工位4套。</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961"/>
        </w:trPr>
        <w:tc>
          <w:tcPr>
            <w:shd w:val="clear" w:color="auto" w:fill="d9d9d9"/>
            <w:tcW w:w="780" w:type="dxa"/>
            <w:vAlign w:val="center"/>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w:t>
            </w:r>
            <w:r>
              <w:rPr>
                <w:rFonts w:hint="eastAsia" w:ascii="宋体" w:hAnsi="宋体" w:eastAsia="宋体" w:cs="宋体"/>
                <w:b/>
                <w:bCs/>
                <w:i w:val="0"/>
                <w:iCs w:val="0"/>
                <w:color w:val="000000"/>
                <w:sz w:val="24"/>
                <w:szCs w:val="24"/>
                <w:highlight w:val="none"/>
                <w:u w:val="none"/>
              </w:rPr>
            </w:r>
            <w:r/>
          </w:p>
        </w:tc>
        <w:tc>
          <w:tcPr>
            <w:gridSpan w:val="2"/>
            <w:shd w:val="clear" w:color="auto" w:fill="d9d9d9"/>
            <w:tcW w:w="7080" w:type="dxa"/>
            <w:vAlign w:val="center"/>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显控系统集成实施服务</w:t>
            </w:r>
            <w:r>
              <w:rPr>
                <w:rFonts w:hint="eastAsia" w:ascii="宋体" w:hAnsi="宋体" w:eastAsia="宋体" w:cs="宋体"/>
                <w:b/>
                <w:bCs/>
                <w:i w:val="0"/>
                <w:iCs w:val="0"/>
                <w:color w:val="000000"/>
                <w:sz w:val="24"/>
                <w:szCs w:val="24"/>
                <w:highlight w:val="none"/>
                <w:u w:val="none"/>
              </w:rPr>
            </w:r>
            <w:r/>
          </w:p>
        </w:tc>
        <w:tc>
          <w:tcPr>
            <w:gridSpan w:val="2"/>
            <w:shd w:val="clear" w:color="auto" w:fill="d9d9d9"/>
            <w:tcW w:w="1335" w:type="dxa"/>
            <w:vAlign w:val="center"/>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r>
        <w:trPr>
          <w:trHeight w:val="2171"/>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显控平台音频处理模块集成实施服务</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（1）支持音频与视频独立/随路切换；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（2）支持音频矩阵功能，可将处理后的音频源指定输出端口；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none"/>
                <w:u w:val="none"/>
                <w:lang w:val="en-US" w:eastAsia="zh-CN" w:bidi="ar"/>
              </w:rPr>
              <w:t xml:space="preserve">（3）支持无视频接入的情况下音频也可正常传输，输入支持本地音频环回输出，支持随路音频切换，支持对多路输入输出的音视频同步切换；（</w:t>
            </w:r>
            <w:r>
              <w:rPr>
                <w:rFonts w:hint="eastAsia" w:ascii="宋体" w:hAnsi="宋体" w:eastAsia="宋体" w:cs="宋体"/>
                <w:b/>
                <w:bCs/>
                <w:i w:val="0"/>
                <w:iCs w:val="0"/>
                <w:color w:val="000000"/>
                <w:sz w:val="24"/>
                <w:szCs w:val="24"/>
                <w:highlight w:val="none"/>
                <w:u w:val="none"/>
                <w:lang w:val="en-US" w:eastAsia="zh-CN" w:bidi="ar"/>
              </w:rPr>
              <w:t xml:space="preserve">提供产品彩页或产品图册或检验报告或其他有效证明材料</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481"/>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显控流媒体服务器集成实施服务</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（1）支持查看及调用接入的视频监控、视频会议等IP资源；（</w:t>
            </w:r>
            <w:r>
              <w:rPr>
                <w:rFonts w:hint="eastAsia" w:ascii="宋体" w:hAnsi="宋体" w:eastAsia="宋体" w:cs="宋体"/>
                <w:b/>
                <w:bCs/>
                <w:i w:val="0"/>
                <w:iCs w:val="0"/>
                <w:color w:val="000000"/>
                <w:sz w:val="24"/>
                <w:szCs w:val="24"/>
                <w:highlight w:val="none"/>
                <w:u w:val="none"/>
                <w:lang w:val="en-US" w:eastAsia="zh-CN" w:bidi="ar"/>
              </w:rPr>
              <w:t xml:space="preserve">提供产品彩页或产品图册或检验报告或其他有效证明材料</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（2）支持通过RTSP直接获取监控前端码流；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（3）与流媒体服务器板卡配合部署，组成网络信号接入及管理组件的资源池；</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（4）扩展流媒体接入会议平台、监控平台及监控前端的能力；</w:t>
            </w:r>
            <w:r>
              <w:rPr>
                <w:rFonts w:hint="eastAsia" w:ascii="宋体" w:hAnsi="宋体" w:eastAsia="宋体" w:cs="宋体"/>
                <w:b/>
                <w:bCs/>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407"/>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4K通用解码板集成实施服务</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（1）支持纯视频解码，支持纯音频解码，支持音视频同时解码；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（2）支持解码输出风格在单画面、左右两画面、田字格四画面、九宫格等不同风格间动态调整；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none"/>
                <w:u w:val="none"/>
                <w:lang w:val="en-US" w:eastAsia="zh-CN" w:bidi="ar"/>
              </w:rPr>
              <w:t xml:space="preserve">（3）支持同一信号源解码一次后在不同屏幕上同时开窗显示；（</w:t>
            </w:r>
            <w:r>
              <w:rPr>
                <w:rFonts w:hint="eastAsia" w:ascii="宋体" w:hAnsi="宋体" w:eastAsia="宋体" w:cs="宋体"/>
                <w:b/>
                <w:bCs/>
                <w:i w:val="0"/>
                <w:iCs w:val="0"/>
                <w:color w:val="000000"/>
                <w:sz w:val="24"/>
                <w:szCs w:val="24"/>
                <w:highlight w:val="none"/>
                <w:u w:val="none"/>
                <w:lang w:val="en-US" w:eastAsia="zh-CN" w:bidi="ar"/>
              </w:rPr>
              <w:t xml:space="preserve">提供产品彩页或产品图册或检验报告或其他有效证明材料</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（4）视频解码支持H.264、H.265等协议；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（5）音频解码支持G.711a(PCMA)、G.711u(PCMU)、ADPCM、G.722、G.728、G.722.1C、AACLC、MP3、AMR、opus等协议；</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171"/>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光纤发送器集成实施服务</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（1）支持HDMI信号输入；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none"/>
                <w:u w:val="none"/>
                <w:lang w:val="en-US" w:eastAsia="zh-CN" w:bidi="ar"/>
              </w:rPr>
              <w:t xml:space="preserve">（2）支持2路LINE/MIC输入、2路LINE输出；（</w:t>
            </w:r>
            <w:r>
              <w:rPr>
                <w:rFonts w:hint="eastAsia" w:ascii="宋体" w:hAnsi="宋体" w:eastAsia="宋体" w:cs="宋体"/>
                <w:b/>
                <w:bCs/>
                <w:i w:val="0"/>
                <w:iCs w:val="0"/>
                <w:color w:val="000000"/>
                <w:sz w:val="24"/>
                <w:szCs w:val="24"/>
                <w:highlight w:val="none"/>
                <w:u w:val="none"/>
                <w:lang w:val="en-US" w:eastAsia="zh-CN" w:bidi="ar"/>
              </w:rPr>
              <w:t xml:space="preserve">提供产品彩页或产品图册或检验报告或其他有效证明材料</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（3）支持独立音频传输；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（4）发送器支持视频本地环回输出；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（5）带2个1.4Km单模双纤SFP+光模块，10G传输速率，LC接口，工温。</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612"/>
        </w:trPr>
        <w:tc>
          <w:tcPr>
            <w:shd w:val="clear" w:color="auto" w:fill="d9d9d9"/>
            <w:tcW w:w="780" w:type="dxa"/>
            <w:vAlign w:val="center"/>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三</w:t>
            </w:r>
            <w:r>
              <w:rPr>
                <w:rFonts w:hint="eastAsia" w:ascii="宋体" w:hAnsi="宋体" w:eastAsia="宋体" w:cs="宋体"/>
                <w:b/>
                <w:bCs/>
                <w:i w:val="0"/>
                <w:iCs w:val="0"/>
                <w:color w:val="000000"/>
                <w:sz w:val="24"/>
                <w:szCs w:val="24"/>
                <w:highlight w:val="none"/>
                <w:u w:val="none"/>
              </w:rPr>
            </w:r>
            <w:r/>
          </w:p>
        </w:tc>
        <w:tc>
          <w:tcPr>
            <w:gridSpan w:val="2"/>
            <w:shd w:val="clear" w:color="auto" w:fill="d9d9d9"/>
            <w:tcW w:w="7080" w:type="dxa"/>
            <w:vAlign w:val="center"/>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综合布线系统集成实施服务</w:t>
            </w:r>
            <w:r>
              <w:rPr>
                <w:rFonts w:hint="eastAsia" w:ascii="宋体" w:hAnsi="宋体" w:eastAsia="宋体" w:cs="宋体"/>
                <w:b/>
                <w:bCs/>
                <w:i w:val="0"/>
                <w:iCs w:val="0"/>
                <w:color w:val="000000"/>
                <w:sz w:val="24"/>
                <w:szCs w:val="24"/>
                <w:highlight w:val="none"/>
                <w:u w:val="none"/>
              </w:rPr>
            </w:r>
            <w:r/>
          </w:p>
        </w:tc>
        <w:tc>
          <w:tcPr>
            <w:gridSpan w:val="2"/>
            <w:shd w:val="clear" w:color="auto" w:fill="d9d9d9"/>
            <w:tcW w:w="1335" w:type="dxa"/>
            <w:vAlign w:val="center"/>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r>
      <w:tr>
        <w:trPr>
          <w:trHeight w:val="319"/>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机柜</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42U</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628"/>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1U理线架</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符合YD/T926.3、TIA/EIA568C和ISO/IEC 11801标准；</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r>
      <w:tr>
        <w:trPr>
          <w:trHeight w:val="1554"/>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24口交换机</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（1）24个10/100/1000Base-T以太网端口，4个千兆SFP光口；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（2）交换容量≥672Gbps/6.72Tbps，包转发率≥126Mpps/179Mpps，支持全端口线速转发；</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628"/>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音箱线</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200芯</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r>
      <w:tr>
        <w:trPr>
          <w:trHeight w:val="319"/>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音频线</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112编</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r>
      <w:tr>
        <w:trPr>
          <w:trHeight w:val="1246"/>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六类非屏蔽双绞线</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（1）符合TIA/EIA-568-C.2和ISO/IEC11801 规范对于六类线缆的要求；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（2）线缆中心采用十字骨架；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（3）带满足250MHz测试符合最新六类标准；</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r>
      <w:tr>
        <w:trPr>
          <w:trHeight w:val="1554"/>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六类非屏蔽跳线</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（1）符合TIA/EIA568-C.2标准；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（2）线材为多芯软线，确保良好的弯曲性能；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（3）水晶头为三件平排组装式，内置工字配件</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936"/>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六类模块</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（1）模具冲压形成方形针，50μ镀金金针；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（2）电路板采用FR-4 A1级覆铜板（军用级）；</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936"/>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双口六类面板</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（1）符合YD/T926.3和ANSI/TIA/EIA570标准；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（2）支持模块90°或斜45°安装；</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i w:val="0"/>
                <w:iCs w:val="0"/>
                <w:color w:val="000000"/>
                <w:sz w:val="24"/>
                <w:szCs w:val="24"/>
                <w:highlight w:val="none"/>
                <w:u w:val="none"/>
              </w:rPr>
            </w:r>
            <w:r/>
          </w:p>
        </w:tc>
      </w:tr>
      <w:tr>
        <w:trPr>
          <w:trHeight w:val="1554"/>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12芯室内单模光缆</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（1）符合YD/T1258.3、YD/T1258.4标准；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（2）外部直径较小，有很好的弯曲性能；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（3）采用高支数芳纶丝增强光缆强度，使用于光纤到桌面及楼宇数据垂直主干的应用；</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r>
      <w:tr>
        <w:trPr>
          <w:trHeight w:val="936"/>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光纤配线架</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（1）24口满配；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（2）全程光纤走纤保护，保证光纤弯曲半径≥40mm；</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246"/>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非屏蔽六类配线架</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（1）24口满配；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（2）符合TIA/EIA568-C.2标准；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（3）模块化端口，支持单个端口拆装或更换；</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r>
      <w:tr>
        <w:trPr>
          <w:trHeight w:val="319"/>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桥架</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热镀锌钢制槽式桥架;300*200;</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319"/>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桥架</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热镀锌钢制槽式桥架;200*100;</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rHeight w:val="319"/>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配管</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紧定式镀锌电线管;JDG25*1.6;</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581"/>
        </w:trPr>
        <w:tc>
          <w:tcPr>
            <w:shd w:val="clear" w:color="auto" w:fill="d9d9d9"/>
            <w:tcW w:w="780" w:type="dxa"/>
            <w:vAlign w:val="center"/>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w:t>
            </w:r>
            <w:r>
              <w:rPr>
                <w:rFonts w:hint="eastAsia" w:ascii="宋体" w:hAnsi="宋体" w:eastAsia="宋体" w:cs="宋体"/>
                <w:b/>
                <w:bCs/>
                <w:i w:val="0"/>
                <w:iCs w:val="0"/>
                <w:color w:val="000000"/>
                <w:sz w:val="24"/>
                <w:szCs w:val="24"/>
                <w:highlight w:val="none"/>
                <w:u w:val="none"/>
              </w:rPr>
            </w:r>
            <w:r/>
          </w:p>
        </w:tc>
        <w:tc>
          <w:tcPr>
            <w:gridSpan w:val="2"/>
            <w:shd w:val="clear" w:color="auto" w:fill="d9d9d9"/>
            <w:tcW w:w="7080" w:type="dxa"/>
            <w:vAlign w:val="center"/>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系统对接服务</w:t>
            </w:r>
            <w:r>
              <w:rPr>
                <w:rFonts w:hint="eastAsia" w:ascii="宋体" w:hAnsi="宋体" w:eastAsia="宋体" w:cs="宋体"/>
                <w:b/>
                <w:bCs/>
                <w:i w:val="0"/>
                <w:iCs w:val="0"/>
                <w:color w:val="000000"/>
                <w:sz w:val="24"/>
                <w:szCs w:val="24"/>
                <w:highlight w:val="none"/>
                <w:u w:val="none"/>
              </w:rPr>
            </w:r>
            <w:r/>
          </w:p>
        </w:tc>
        <w:tc>
          <w:tcPr>
            <w:gridSpan w:val="2"/>
            <w:shd w:val="clear" w:color="auto" w:fill="d9d9d9"/>
            <w:tcW w:w="1335" w:type="dxa"/>
            <w:vAlign w:val="center"/>
            <w:textDirection w:val="lrTb"/>
            <w:noWrap w:val="false"/>
          </w:tcPr>
          <w:p>
            <w:pPr>
              <w:pStyle w:val="87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r>
      <w:tr>
        <w:trPr>
          <w:trHeight w:val="628"/>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会议系统对接服务</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会议系统无缝接入溧阳市公安局、溧阳市交警大队视频会议系统。</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637"/>
        </w:trPr>
        <w:tc>
          <w:tcPr>
            <w:tcW w:w="78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显控系统对接服务</w:t>
            </w:r>
            <w:r>
              <w:rPr>
                <w:rFonts w:hint="eastAsia" w:ascii="宋体" w:hAnsi="宋体" w:eastAsia="宋体" w:cs="宋体"/>
                <w:i w:val="0"/>
                <w:iCs w:val="0"/>
                <w:color w:val="000000"/>
                <w:sz w:val="24"/>
                <w:szCs w:val="24"/>
                <w:highlight w:val="none"/>
                <w:u w:val="none"/>
              </w:rPr>
            </w:r>
            <w:r/>
          </w:p>
        </w:tc>
        <w:tc>
          <w:tcPr>
            <w:tcW w:w="5715"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显控系统与溧阳市交警大队现有显控系统对接。</w:t>
            </w:r>
            <w:r>
              <w:rPr>
                <w:rFonts w:hint="eastAsia" w:ascii="宋体" w:hAnsi="宋体" w:eastAsia="宋体" w:cs="宋体"/>
                <w:i w:val="0"/>
                <w:iCs w:val="0"/>
                <w:color w:val="000000"/>
                <w:sz w:val="24"/>
                <w:szCs w:val="24"/>
                <w:highlight w:val="none"/>
                <w:u w:val="none"/>
              </w:rPr>
            </w:r>
            <w:r/>
          </w:p>
        </w:tc>
        <w:tc>
          <w:tcPr>
            <w:tcW w:w="6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64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bl>
    <w:p>
      <w:pPr>
        <w:pStyle w:val="1006"/>
        <w:contextualSpacing/>
        <w:ind w:firstLine="0"/>
        <w:jc w:val="both"/>
        <w:spacing w:line="360" w:lineRule="auto"/>
        <w:rPr>
          <w:rFonts w:hint="eastAsia" w:ascii="宋体" w:hAnsi="宋体" w:cs="宋体"/>
          <w:b/>
          <w:sz w:val="36"/>
          <w:szCs w:val="36"/>
          <w:highlight w:val="none"/>
        </w:rPr>
      </w:pPr>
      <w:r>
        <w:rPr>
          <w:rFonts w:hint="eastAsia" w:ascii="宋体" w:hAnsi="宋体" w:cs="宋体"/>
          <w:b/>
          <w:sz w:val="36"/>
          <w:szCs w:val="36"/>
          <w:highlight w:val="none"/>
        </w:rPr>
      </w:r>
      <w:r/>
    </w:p>
    <w:p>
      <w:pPr>
        <w:pStyle w:val="1006"/>
        <w:contextualSpacing/>
        <w:ind w:firstLine="0"/>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r>
      <w:r/>
    </w:p>
    <w:p>
      <w:pPr>
        <w:pStyle w:val="877"/>
        <w:jc w:val="center"/>
        <w:spacing w:line="360" w:lineRule="auto"/>
        <w:rPr>
          <w:rFonts w:eastAsia="宋体"/>
          <w:b/>
          <w:sz w:val="36"/>
          <w:szCs w:val="36"/>
          <w:highlight w:val="none"/>
          <w:lang w:val="en-US" w:eastAsia="zh-CN"/>
        </w:rPr>
        <w:outlineLvl w:val="0"/>
      </w:pPr>
      <w:r>
        <w:rPr>
          <w:rFonts w:hint="eastAsia" w:ascii="宋体" w:hAnsi="宋体" w:cs="宋体"/>
          <w:b/>
          <w:sz w:val="36"/>
          <w:szCs w:val="36"/>
          <w:highlight w:val="none"/>
        </w:rPr>
        <w:br w:type="page" w:clear="all"/>
      </w:r>
      <w:bookmarkStart w:id="683" w:name="_Toc25445"/>
      <w:r>
        <w:rPr>
          <w:rFonts w:hint="eastAsia" w:ascii="Times New Roman" w:hAnsi="Times New Roman" w:eastAsia="宋体" w:cs="Times New Roman"/>
          <w:b/>
          <w:sz w:val="36"/>
          <w:szCs w:val="36"/>
          <w:highlight w:val="none"/>
        </w:rPr>
        <w:t xml:space="preserve">第五章   </w:t>
      </w:r>
      <w:r>
        <w:rPr>
          <w:rFonts w:ascii="Times New Roman" w:hAnsi="Times New Roman" w:eastAsia="宋体" w:cs="Times New Roman"/>
          <w:b/>
          <w:sz w:val="36"/>
          <w:szCs w:val="36"/>
          <w:highlight w:val="none"/>
        </w:rPr>
        <w:t xml:space="preserve">合同草案条款</w:t>
      </w:r>
      <w:bookmarkEnd w:id="683"/>
      <w:r>
        <w:rPr>
          <w:rFonts w:eastAsia="宋体"/>
          <w:b/>
          <w:sz w:val="36"/>
          <w:szCs w:val="36"/>
          <w:highlight w:val="none"/>
          <w:lang w:val="en-US" w:eastAsia="zh-CN"/>
        </w:rPr>
      </w:r>
      <w:r/>
    </w:p>
    <w:p>
      <w:pPr>
        <w:pStyle w:val="877"/>
        <w:jc w:val="center"/>
        <w:spacing w:before="156" w:after="156"/>
        <w:rPr>
          <w:b/>
          <w:sz w:val="30"/>
          <w:szCs w:val="21"/>
          <w:highlight w:val="none"/>
        </w:rPr>
      </w:pPr>
      <w:r>
        <w:rPr>
          <w:b/>
          <w:sz w:val="30"/>
          <w:szCs w:val="21"/>
          <w:highlight w:val="none"/>
        </w:rPr>
        <w:t xml:space="preserve">主要条款</w:t>
      </w:r>
      <w:r>
        <w:rPr>
          <w:b/>
          <w:sz w:val="30"/>
          <w:szCs w:val="21"/>
          <w:highlight w:val="none"/>
        </w:rPr>
      </w:r>
      <w:r/>
    </w:p>
    <w:p>
      <w:pPr>
        <w:pStyle w:val="877"/>
        <w:jc w:val="center"/>
        <w:spacing w:before="156" w:after="156"/>
        <w:rPr>
          <w:b/>
          <w:bCs/>
          <w:sz w:val="30"/>
          <w:szCs w:val="20"/>
          <w:highlight w:val="none"/>
        </w:rPr>
      </w:pPr>
      <w:r>
        <w:rPr>
          <w:b/>
          <w:sz w:val="30"/>
          <w:szCs w:val="21"/>
          <w:highlight w:val="none"/>
        </w:rPr>
        <w:t xml:space="preserve">溧阳市政府采购合同（合同编号）</w:t>
      </w:r>
      <w:r>
        <w:rPr>
          <w:b/>
          <w:bCs/>
          <w:sz w:val="30"/>
          <w:szCs w:val="20"/>
          <w:highlight w:val="none"/>
        </w:rPr>
      </w:r>
      <w:r/>
    </w:p>
    <w:p>
      <w:pPr>
        <w:pStyle w:val="877"/>
        <w:spacing w:line="440" w:lineRule="exact"/>
        <w:rPr>
          <w:sz w:val="24"/>
          <w:szCs w:val="24"/>
          <w:highlight w:val="none"/>
        </w:rPr>
      </w:pPr>
      <w:r>
        <w:rPr>
          <w:sz w:val="24"/>
          <w:szCs w:val="24"/>
          <w:highlight w:val="none"/>
        </w:rPr>
        <w:t xml:space="preserve">项目名称：                                       项目编号：</w:t>
      </w:r>
      <w:r>
        <w:rPr>
          <w:sz w:val="24"/>
          <w:szCs w:val="24"/>
          <w:highlight w:val="none"/>
        </w:rPr>
      </w:r>
      <w:r/>
    </w:p>
    <w:p>
      <w:pPr>
        <w:pStyle w:val="877"/>
        <w:spacing w:line="440" w:lineRule="exact"/>
        <w:rPr>
          <w:sz w:val="24"/>
          <w:szCs w:val="24"/>
          <w:highlight w:val="none"/>
        </w:rPr>
      </w:pPr>
      <w:r>
        <w:rPr>
          <w:sz w:val="24"/>
          <w:szCs w:val="24"/>
          <w:highlight w:val="none"/>
        </w:rPr>
        <w:t xml:space="preserve">甲方：（买方）_________</w:t>
      </w:r>
      <w:r>
        <w:rPr>
          <w:sz w:val="24"/>
          <w:szCs w:val="24"/>
          <w:highlight w:val="none"/>
        </w:rPr>
      </w:r>
      <w:r/>
    </w:p>
    <w:p>
      <w:pPr>
        <w:pStyle w:val="877"/>
        <w:spacing w:line="440" w:lineRule="exact"/>
        <w:rPr>
          <w:sz w:val="24"/>
          <w:szCs w:val="24"/>
          <w:highlight w:val="none"/>
        </w:rPr>
      </w:pPr>
      <w:r>
        <w:rPr>
          <w:sz w:val="24"/>
          <w:szCs w:val="24"/>
          <w:highlight w:val="none"/>
        </w:rPr>
        <w:t xml:space="preserve">乙方：（卖方）_________</w:t>
      </w:r>
      <w:r>
        <w:rPr>
          <w:sz w:val="24"/>
          <w:szCs w:val="24"/>
          <w:highlight w:val="none"/>
        </w:rPr>
      </w:r>
      <w:r/>
    </w:p>
    <w:p>
      <w:pPr>
        <w:pStyle w:val="877"/>
        <w:spacing w:line="440" w:lineRule="exact"/>
        <w:rPr>
          <w:b/>
          <w:sz w:val="24"/>
          <w:szCs w:val="24"/>
          <w:highlight w:val="none"/>
        </w:rPr>
      </w:pPr>
      <w:r>
        <w:rPr>
          <w:b/>
          <w:sz w:val="24"/>
          <w:szCs w:val="24"/>
          <w:highlight w:val="none"/>
        </w:rPr>
        <w:t xml:space="preserve">   </w:t>
      </w:r>
      <w:r>
        <w:rPr>
          <w:sz w:val="24"/>
          <w:szCs w:val="24"/>
          <w:highlight w:val="none"/>
        </w:rPr>
        <w:t xml:space="preserve">甲、乙双方根据溧阳市政府采购中心</w:t>
      </w:r>
      <w:r>
        <w:rPr>
          <w:sz w:val="24"/>
          <w:szCs w:val="24"/>
          <w:highlight w:val="none"/>
          <w:u w:val="single"/>
        </w:rPr>
        <w:t xml:space="preserve">            </w:t>
      </w:r>
      <w:r>
        <w:rPr>
          <w:sz w:val="24"/>
          <w:szCs w:val="24"/>
          <w:highlight w:val="none"/>
        </w:rPr>
        <w:t xml:space="preserve">项目竞争性磋商的结果，签署本合同。</w:t>
      </w:r>
      <w:r>
        <w:rPr>
          <w:b/>
          <w:sz w:val="24"/>
          <w:szCs w:val="24"/>
          <w:highlight w:val="none"/>
        </w:rPr>
      </w:r>
      <w:r/>
    </w:p>
    <w:p>
      <w:pPr>
        <w:pStyle w:val="877"/>
        <w:spacing w:line="440" w:lineRule="exact"/>
        <w:rPr>
          <w:b/>
          <w:sz w:val="28"/>
          <w:szCs w:val="28"/>
          <w:highlight w:val="none"/>
        </w:rPr>
      </w:pPr>
      <w:r>
        <w:rPr>
          <w:b/>
          <w:sz w:val="28"/>
          <w:szCs w:val="28"/>
          <w:highlight w:val="none"/>
        </w:rPr>
        <w:t xml:space="preserve">一、合同内容</w:t>
      </w:r>
      <w:r>
        <w:rPr>
          <w:b/>
          <w:sz w:val="28"/>
          <w:szCs w:val="28"/>
          <w:highlight w:val="none"/>
        </w:rPr>
      </w:r>
      <w:r/>
    </w:p>
    <w:p>
      <w:pPr>
        <w:pStyle w:val="877"/>
        <w:ind w:firstLine="480"/>
        <w:spacing w:line="440" w:lineRule="exact"/>
        <w:rPr>
          <w:sz w:val="24"/>
          <w:szCs w:val="24"/>
          <w:highlight w:val="none"/>
        </w:rPr>
      </w:pPr>
      <w:r>
        <w:rPr>
          <w:sz w:val="24"/>
          <w:szCs w:val="24"/>
          <w:highlight w:val="none"/>
        </w:rPr>
        <w:t xml:space="preserve">1.1 标的名称：</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1.2 标的质量：</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1.3 标的数量（规模）：</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1.4 履行时间（期限）：</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1.5 履行地点：</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1.6 履行方式：</w:t>
      </w:r>
      <w:r>
        <w:rPr>
          <w:sz w:val="24"/>
          <w:szCs w:val="24"/>
          <w:highlight w:val="none"/>
        </w:rPr>
      </w:r>
      <w:r/>
    </w:p>
    <w:p>
      <w:pPr>
        <w:pStyle w:val="877"/>
        <w:ind w:firstLine="480"/>
        <w:spacing w:line="440" w:lineRule="exact"/>
        <w:rPr>
          <w:sz w:val="24"/>
          <w:szCs w:val="24"/>
          <w:highlight w:val="none"/>
        </w:rPr>
      </w:pPr>
      <w:r>
        <w:rPr>
          <w:rFonts w:hint="eastAsia"/>
          <w:sz w:val="24"/>
          <w:szCs w:val="24"/>
          <w:highlight w:val="none"/>
          <w:lang w:val="en-US" w:eastAsia="zh-CN"/>
        </w:rPr>
        <w:t xml:space="preserve">1.7 </w:t>
      </w:r>
      <w:r>
        <w:rPr>
          <w:rFonts w:hint="eastAsia"/>
          <w:sz w:val="24"/>
          <w:szCs w:val="24"/>
          <w:highlight w:val="none"/>
        </w:rPr>
        <w:t xml:space="preserve">售后服务:自项目验收通过之日起两年。</w:t>
      </w:r>
      <w:r>
        <w:rPr>
          <w:sz w:val="24"/>
          <w:szCs w:val="24"/>
          <w:highlight w:val="none"/>
        </w:rPr>
      </w:r>
      <w:r/>
    </w:p>
    <w:p>
      <w:pPr>
        <w:pStyle w:val="877"/>
        <w:spacing w:line="440" w:lineRule="exact"/>
        <w:rPr>
          <w:sz w:val="22"/>
          <w:szCs w:val="24"/>
          <w:highlight w:val="none"/>
        </w:rPr>
      </w:pPr>
      <w:r>
        <w:rPr>
          <w:b/>
          <w:sz w:val="28"/>
          <w:szCs w:val="28"/>
          <w:highlight w:val="none"/>
        </w:rPr>
        <w:t xml:space="preserve">二、合同金额</w:t>
      </w:r>
      <w:r>
        <w:rPr>
          <w:sz w:val="22"/>
          <w:szCs w:val="24"/>
          <w:highlight w:val="none"/>
        </w:rPr>
      </w:r>
      <w:r/>
    </w:p>
    <w:p>
      <w:pPr>
        <w:pStyle w:val="877"/>
        <w:ind w:firstLine="480"/>
        <w:spacing w:line="440" w:lineRule="exact"/>
        <w:rPr>
          <w:sz w:val="24"/>
          <w:szCs w:val="24"/>
          <w:highlight w:val="none"/>
        </w:rPr>
      </w:pPr>
      <w:r>
        <w:rPr>
          <w:sz w:val="24"/>
          <w:szCs w:val="24"/>
          <w:highlight w:val="none"/>
        </w:rPr>
        <w:t xml:space="preserve">2.1 本合同金额为（大写）：____________________________________圆（_______________元）人民币或其他币种。</w:t>
      </w:r>
      <w:r>
        <w:rPr>
          <w:sz w:val="24"/>
          <w:szCs w:val="24"/>
          <w:highlight w:val="none"/>
        </w:rPr>
      </w:r>
      <w:r/>
    </w:p>
    <w:p>
      <w:pPr>
        <w:pStyle w:val="877"/>
        <w:spacing w:line="440" w:lineRule="exact"/>
        <w:rPr>
          <w:b/>
          <w:sz w:val="28"/>
          <w:szCs w:val="28"/>
          <w:highlight w:val="none"/>
        </w:rPr>
      </w:pPr>
      <w:r>
        <w:rPr>
          <w:b/>
          <w:sz w:val="28"/>
          <w:szCs w:val="28"/>
          <w:highlight w:val="none"/>
        </w:rPr>
        <w:t xml:space="preserve">三、技术资料</w:t>
      </w:r>
      <w:r>
        <w:rPr>
          <w:b/>
          <w:sz w:val="28"/>
          <w:szCs w:val="28"/>
          <w:highlight w:val="none"/>
        </w:rPr>
      </w:r>
      <w:r/>
    </w:p>
    <w:p>
      <w:pPr>
        <w:pStyle w:val="877"/>
        <w:ind w:firstLine="480"/>
        <w:spacing w:line="440" w:lineRule="exact"/>
        <w:rPr>
          <w:sz w:val="24"/>
          <w:szCs w:val="24"/>
          <w:highlight w:val="none"/>
        </w:rPr>
      </w:pPr>
      <w:r>
        <w:rPr>
          <w:sz w:val="24"/>
          <w:szCs w:val="24"/>
          <w:highlight w:val="none"/>
        </w:rPr>
        <w:t xml:space="preserve">3.1乙方应按磋商文件规定的时间向甲方提供与合同标的有关的技术资料。</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highlight w:val="none"/>
        </w:rPr>
      </w:r>
      <w:r/>
    </w:p>
    <w:p>
      <w:pPr>
        <w:pStyle w:val="877"/>
        <w:spacing w:line="440" w:lineRule="exact"/>
        <w:rPr>
          <w:b/>
          <w:sz w:val="28"/>
          <w:szCs w:val="28"/>
          <w:highlight w:val="none"/>
        </w:rPr>
      </w:pPr>
      <w:r>
        <w:rPr>
          <w:b/>
          <w:sz w:val="28"/>
          <w:szCs w:val="28"/>
          <w:highlight w:val="none"/>
        </w:rPr>
        <w:t xml:space="preserve">四、知识产权</w:t>
      </w:r>
      <w:r>
        <w:rPr>
          <w:b/>
          <w:sz w:val="28"/>
          <w:szCs w:val="28"/>
          <w:highlight w:val="none"/>
        </w:rPr>
      </w:r>
      <w:r/>
    </w:p>
    <w:p>
      <w:pPr>
        <w:pStyle w:val="877"/>
        <w:ind w:firstLine="480"/>
        <w:spacing w:line="440" w:lineRule="exact"/>
        <w:rPr>
          <w:sz w:val="24"/>
          <w:szCs w:val="24"/>
          <w:highlight w:val="none"/>
        </w:rPr>
      </w:pPr>
      <w:r>
        <w:rPr>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rPr>
          <w:sz w:val="24"/>
          <w:szCs w:val="24"/>
          <w:highlight w:val="none"/>
        </w:rPr>
      </w:r>
      <w:r/>
    </w:p>
    <w:p>
      <w:pPr>
        <w:pStyle w:val="877"/>
        <w:spacing w:line="440" w:lineRule="exact"/>
        <w:rPr>
          <w:sz w:val="28"/>
          <w:szCs w:val="28"/>
          <w:highlight w:val="none"/>
          <w:u w:val="single"/>
        </w:rPr>
      </w:pPr>
      <w:r>
        <w:rPr>
          <w:b/>
          <w:sz w:val="28"/>
          <w:szCs w:val="28"/>
          <w:highlight w:val="none"/>
        </w:rPr>
        <w:t xml:space="preserve">五、产权担保</w:t>
      </w:r>
      <w:r>
        <w:rPr>
          <w:sz w:val="28"/>
          <w:szCs w:val="28"/>
          <w:highlight w:val="none"/>
          <w:u w:val="single"/>
        </w:rPr>
      </w:r>
      <w:r/>
    </w:p>
    <w:p>
      <w:pPr>
        <w:pStyle w:val="877"/>
        <w:ind w:firstLine="480"/>
        <w:spacing w:line="440" w:lineRule="exact"/>
        <w:rPr>
          <w:sz w:val="24"/>
          <w:szCs w:val="24"/>
          <w:highlight w:val="none"/>
          <w:u w:val="single"/>
        </w:rPr>
      </w:pPr>
      <w:r>
        <w:rPr>
          <w:sz w:val="24"/>
          <w:szCs w:val="24"/>
          <w:highlight w:val="none"/>
        </w:rPr>
        <w:t xml:space="preserve">5.1 乙方保证所交付的合同标的的所有权完全属于乙方且无任何抵押、查封等产权瑕疵。</w:t>
      </w:r>
      <w:r>
        <w:rPr>
          <w:sz w:val="24"/>
          <w:szCs w:val="24"/>
          <w:highlight w:val="none"/>
          <w:u w:val="single"/>
        </w:rPr>
      </w:r>
      <w:r/>
    </w:p>
    <w:p>
      <w:pPr>
        <w:pStyle w:val="877"/>
        <w:spacing w:line="440" w:lineRule="exact"/>
        <w:rPr>
          <w:b/>
          <w:sz w:val="28"/>
          <w:szCs w:val="28"/>
          <w:highlight w:val="none"/>
        </w:rPr>
      </w:pPr>
      <w:r>
        <w:rPr>
          <w:b/>
          <w:sz w:val="28"/>
          <w:szCs w:val="28"/>
          <w:highlight w:val="none"/>
        </w:rPr>
        <w:t xml:space="preserve">六、履约保证金</w:t>
      </w:r>
      <w:r>
        <w:rPr>
          <w:b/>
          <w:sz w:val="28"/>
          <w:szCs w:val="28"/>
          <w:highlight w:val="none"/>
        </w:rPr>
      </w:r>
      <w:r/>
    </w:p>
    <w:p>
      <w:pPr>
        <w:pStyle w:val="877"/>
        <w:ind w:firstLine="14"/>
        <w:spacing w:line="440" w:lineRule="exact"/>
        <w:rPr>
          <w:sz w:val="24"/>
          <w:szCs w:val="24"/>
          <w:highlight w:val="none"/>
        </w:rPr>
      </w:pPr>
      <w:r>
        <w:rPr>
          <w:sz w:val="24"/>
          <w:szCs w:val="24"/>
          <w:highlight w:val="none"/>
        </w:rPr>
        <w:t xml:space="preserve">不涉及。</w:t>
      </w:r>
      <w:r>
        <w:rPr>
          <w:sz w:val="24"/>
          <w:szCs w:val="24"/>
          <w:highlight w:val="none"/>
        </w:rPr>
      </w:r>
      <w:r/>
    </w:p>
    <w:p>
      <w:pPr>
        <w:pStyle w:val="877"/>
        <w:spacing w:line="440" w:lineRule="exact"/>
        <w:rPr>
          <w:b/>
          <w:sz w:val="28"/>
          <w:szCs w:val="28"/>
          <w:highlight w:val="none"/>
        </w:rPr>
      </w:pPr>
      <w:r>
        <w:rPr>
          <w:b/>
          <w:sz w:val="28"/>
          <w:szCs w:val="28"/>
          <w:highlight w:val="none"/>
        </w:rPr>
        <w:t xml:space="preserve">七、合同款项支付</w:t>
      </w:r>
      <w:r>
        <w:rPr>
          <w:b/>
          <w:sz w:val="28"/>
          <w:szCs w:val="28"/>
          <w:highlight w:val="none"/>
        </w:rPr>
      </w:r>
      <w:r/>
    </w:p>
    <w:p>
      <w:pPr>
        <w:pStyle w:val="877"/>
        <w:ind w:firstLine="480"/>
        <w:spacing w:line="440" w:lineRule="exact"/>
        <w:rPr>
          <w:bCs/>
          <w:sz w:val="24"/>
          <w:szCs w:val="24"/>
          <w:highlight w:val="none"/>
        </w:rPr>
      </w:pPr>
      <w:r>
        <w:rPr>
          <w:bCs/>
          <w:sz w:val="24"/>
          <w:szCs w:val="24"/>
          <w:highlight w:val="none"/>
        </w:rPr>
        <w:t xml:space="preserve">7.1合同款项的支付方式及进度安排</w:t>
      </w:r>
      <w:r>
        <w:rPr>
          <w:bCs/>
          <w:sz w:val="24"/>
          <w:szCs w:val="24"/>
          <w:highlight w:val="none"/>
        </w:rPr>
      </w:r>
      <w:r/>
    </w:p>
    <w:p>
      <w:pPr>
        <w:pStyle w:val="877"/>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7.1.1合同签订后，经甲方确认后支付合同总额50%；</w:t>
      </w:r>
      <w:r>
        <w:rPr>
          <w:rFonts w:hint="eastAsia" w:ascii="Times New Roman" w:hAnsi="Times New Roman" w:eastAsia="宋体" w:cs="Times New Roman"/>
          <w:sz w:val="24"/>
          <w:highlight w:val="none"/>
          <w:lang w:val="en-US" w:eastAsia="zh-CN"/>
        </w:rPr>
      </w:r>
      <w:r/>
    </w:p>
    <w:p>
      <w:pPr>
        <w:pStyle w:val="877"/>
        <w:numPr>
          <w:ilvl w:val="0"/>
          <w:numId w:val="0"/>
        </w:numPr>
        <w:contextualSpacing/>
        <w:ind w:firstLine="480"/>
        <w:spacing w:line="360" w:lineRule="auto"/>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7.1.2调试、验收合格，经审计后一次性付清尾款。</w:t>
      </w:r>
      <w:r>
        <w:rPr>
          <w:rFonts w:ascii="Times New Roman" w:hAnsi="Times New Roman" w:eastAsia="宋体" w:cs="Times New Roman"/>
          <w:sz w:val="24"/>
          <w:highlight w:val="none"/>
          <w:lang w:val="en-US" w:eastAsia="zh-CN"/>
        </w:rPr>
      </w:r>
      <w:r/>
    </w:p>
    <w:p>
      <w:pPr>
        <w:pStyle w:val="877"/>
        <w:spacing w:line="440" w:lineRule="exact"/>
        <w:rPr>
          <w:rFonts w:eastAsia="仿宋_GB2312"/>
          <w:b/>
          <w:sz w:val="28"/>
          <w:szCs w:val="28"/>
          <w:highlight w:val="none"/>
        </w:rPr>
      </w:pPr>
      <w:r>
        <w:rPr>
          <w:b/>
          <w:sz w:val="28"/>
          <w:szCs w:val="28"/>
          <w:highlight w:val="none"/>
        </w:rPr>
        <w:t xml:space="preserve">八、税费</w:t>
      </w:r>
      <w:r>
        <w:rPr>
          <w:rFonts w:eastAsia="仿宋_GB2312"/>
          <w:b/>
          <w:sz w:val="28"/>
          <w:szCs w:val="28"/>
          <w:highlight w:val="none"/>
        </w:rPr>
      </w:r>
      <w:r/>
    </w:p>
    <w:p>
      <w:pPr>
        <w:pStyle w:val="877"/>
        <w:ind w:firstLine="480"/>
        <w:spacing w:line="440" w:lineRule="exact"/>
        <w:rPr>
          <w:rFonts w:eastAsia="仿宋_GB2312"/>
          <w:sz w:val="24"/>
          <w:szCs w:val="24"/>
          <w:highlight w:val="none"/>
        </w:rPr>
      </w:pPr>
      <w:r>
        <w:rPr>
          <w:sz w:val="24"/>
          <w:szCs w:val="24"/>
          <w:highlight w:val="none"/>
        </w:rPr>
        <w:t xml:space="preserve">8.1本合同执行中相关的一切税费均由乙方负担。</w:t>
      </w:r>
      <w:r>
        <w:rPr>
          <w:rFonts w:eastAsia="仿宋_GB2312"/>
          <w:sz w:val="24"/>
          <w:szCs w:val="24"/>
          <w:highlight w:val="none"/>
        </w:rPr>
      </w:r>
      <w:r/>
    </w:p>
    <w:p>
      <w:pPr>
        <w:pStyle w:val="877"/>
        <w:spacing w:line="440" w:lineRule="exact"/>
        <w:rPr>
          <w:b/>
          <w:sz w:val="28"/>
          <w:szCs w:val="28"/>
          <w:highlight w:val="none"/>
        </w:rPr>
      </w:pPr>
      <w:r>
        <w:rPr>
          <w:b/>
          <w:sz w:val="28"/>
          <w:szCs w:val="28"/>
          <w:highlight w:val="none"/>
        </w:rPr>
        <w:t xml:space="preserve">九、项目验收</w:t>
      </w:r>
      <w:r>
        <w:rPr>
          <w:b/>
          <w:sz w:val="28"/>
          <w:szCs w:val="28"/>
          <w:highlight w:val="none"/>
        </w:rPr>
      </w:r>
      <w:r/>
    </w:p>
    <w:p>
      <w:pPr>
        <w:pStyle w:val="877"/>
        <w:ind w:firstLine="480"/>
        <w:spacing w:line="440" w:lineRule="exact"/>
        <w:rPr>
          <w:sz w:val="24"/>
          <w:szCs w:val="24"/>
          <w:highlight w:val="none"/>
        </w:rPr>
      </w:pPr>
      <w:r>
        <w:rPr>
          <w:sz w:val="24"/>
          <w:szCs w:val="24"/>
          <w:highlight w:val="none"/>
        </w:rPr>
        <w:t xml:space="preserve">9.1 甲方依法组织履约验收工作。</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9.3 对于实际使用人和甲方分离的项目，甲方邀请实际使用人参与验收。</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9.4 如有必要，甲方邀请参加本项目的其他供应商或第三方专业机构及专家参与验收，相关意见将作为验收书的参考资料。</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w:t>
      </w:r>
      <w:r>
        <w:rPr>
          <w:rFonts w:hint="eastAsia"/>
          <w:sz w:val="24"/>
          <w:szCs w:val="24"/>
          <w:highlight w:val="none"/>
          <w:lang w:eastAsia="zh-CN"/>
        </w:rPr>
        <w:t xml:space="preserve">，</w:t>
      </w:r>
      <w:r>
        <w:rPr>
          <w:sz w:val="24"/>
          <w:szCs w:val="24"/>
          <w:highlight w:val="none"/>
        </w:rPr>
        <w:t xml:space="preserve">列明各项标准的验收情况及项目总体评价</w:t>
      </w:r>
      <w:r>
        <w:rPr>
          <w:rFonts w:hint="eastAsia"/>
          <w:sz w:val="24"/>
          <w:szCs w:val="24"/>
          <w:highlight w:val="none"/>
          <w:lang w:eastAsia="zh-CN"/>
        </w:rPr>
        <w:t xml:space="preserve">，</w:t>
      </w:r>
      <w:r>
        <w:rPr>
          <w:sz w:val="24"/>
          <w:szCs w:val="24"/>
          <w:highlight w:val="none"/>
        </w:rPr>
        <w:t xml:space="preserve">由验收双方共同签署。</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9.6 验收合格的项目</w:t>
      </w:r>
      <w:r>
        <w:rPr>
          <w:rFonts w:hint="eastAsia"/>
          <w:sz w:val="24"/>
          <w:szCs w:val="24"/>
          <w:highlight w:val="none"/>
          <w:lang w:eastAsia="zh-CN"/>
        </w:rPr>
        <w:t xml:space="preserve">，</w:t>
      </w:r>
      <w:r>
        <w:rPr>
          <w:sz w:val="24"/>
          <w:szCs w:val="24"/>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sz w:val="24"/>
          <w:szCs w:val="24"/>
          <w:highlight w:val="none"/>
        </w:rPr>
      </w:r>
      <w:r/>
    </w:p>
    <w:p>
      <w:pPr>
        <w:pStyle w:val="877"/>
        <w:spacing w:line="440" w:lineRule="exact"/>
        <w:rPr>
          <w:b/>
          <w:sz w:val="28"/>
          <w:szCs w:val="28"/>
          <w:highlight w:val="none"/>
        </w:rPr>
      </w:pPr>
      <w:r>
        <w:rPr>
          <w:b/>
          <w:sz w:val="28"/>
          <w:szCs w:val="28"/>
          <w:highlight w:val="none"/>
        </w:rPr>
        <w:t xml:space="preserve">十、违约责任</w:t>
      </w:r>
      <w:r>
        <w:rPr>
          <w:b/>
          <w:sz w:val="28"/>
          <w:szCs w:val="28"/>
          <w:highlight w:val="none"/>
        </w:rPr>
      </w:r>
      <w:r/>
    </w:p>
    <w:p>
      <w:pPr>
        <w:pStyle w:val="877"/>
        <w:ind w:firstLine="480"/>
        <w:spacing w:line="440" w:lineRule="exact"/>
        <w:rPr>
          <w:sz w:val="24"/>
          <w:szCs w:val="24"/>
          <w:highlight w:val="none"/>
        </w:rPr>
      </w:pPr>
      <w:r>
        <w:rPr>
          <w:sz w:val="24"/>
          <w:szCs w:val="24"/>
          <w:highlight w:val="none"/>
        </w:rPr>
        <w:t xml:space="preserve">10.1甲方无正当理由拒绝接受乙方提供的合同标的的，甲方向乙方偿付拒绝接受合同价款总值</w:t>
      </w:r>
      <w:r>
        <w:rPr>
          <w:sz w:val="24"/>
          <w:szCs w:val="24"/>
          <w:highlight w:val="none"/>
          <w:u w:val="single"/>
        </w:rPr>
        <w:t xml:space="preserve">    </w:t>
      </w:r>
      <w:r>
        <w:rPr>
          <w:sz w:val="24"/>
          <w:szCs w:val="24"/>
          <w:highlight w:val="none"/>
        </w:rPr>
        <w:t xml:space="preserve">的违约金。</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10.2 甲方无故逾期验收和办理合同款项支付手续的</w:t>
      </w:r>
      <w:r>
        <w:rPr>
          <w:rFonts w:hint="eastAsia"/>
          <w:sz w:val="24"/>
          <w:szCs w:val="24"/>
          <w:highlight w:val="none"/>
          <w:lang w:eastAsia="zh-CN"/>
        </w:rPr>
        <w:t xml:space="preserve">，</w:t>
      </w:r>
      <w:r>
        <w:rPr>
          <w:sz w:val="24"/>
          <w:szCs w:val="24"/>
          <w:highlight w:val="none"/>
        </w:rPr>
        <w:t xml:space="preserve">甲方应按逾期付款总额</w:t>
      </w:r>
      <w:r>
        <w:rPr>
          <w:sz w:val="24"/>
          <w:szCs w:val="24"/>
          <w:highlight w:val="none"/>
          <w:u w:val="single"/>
        </w:rPr>
        <w:t xml:space="preserve">    </w:t>
      </w:r>
      <w:r>
        <w:rPr>
          <w:sz w:val="24"/>
          <w:szCs w:val="24"/>
          <w:highlight w:val="none"/>
        </w:rPr>
        <w:t xml:space="preserve">每日向乙方支付违约金。</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10.3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sz w:val="24"/>
          <w:szCs w:val="24"/>
          <w:highlight w:val="none"/>
          <w:u w:val="single"/>
        </w:rPr>
        <w:t xml:space="preserve">     </w:t>
      </w:r>
      <w:r>
        <w:rPr>
          <w:sz w:val="24"/>
          <w:szCs w:val="24"/>
          <w:highlight w:val="none"/>
        </w:rPr>
        <w:t xml:space="preserve">的违约金，如造成甲方损失超过违约金的，超出部分由乙方继续承担赔偿责任。 </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10.4 乙方交付合同标的的标准不符合合同规定及磋商文件规定标准的，甲方有权拒绝接受合同标的，并可单方面解除合同。</w:t>
      </w:r>
      <w:r>
        <w:rPr>
          <w:sz w:val="24"/>
          <w:szCs w:val="24"/>
          <w:highlight w:val="none"/>
        </w:rPr>
      </w:r>
      <w:r/>
    </w:p>
    <w:p>
      <w:pPr>
        <w:pStyle w:val="877"/>
        <w:spacing w:line="440" w:lineRule="exact"/>
        <w:rPr>
          <w:b/>
          <w:sz w:val="28"/>
          <w:szCs w:val="28"/>
          <w:highlight w:val="none"/>
        </w:rPr>
      </w:pPr>
      <w:r>
        <w:rPr>
          <w:b/>
          <w:sz w:val="28"/>
          <w:szCs w:val="28"/>
          <w:highlight w:val="none"/>
        </w:rPr>
        <w:t xml:space="preserve">十一、不可抗力事件处理</w:t>
      </w:r>
      <w:r>
        <w:rPr>
          <w:b/>
          <w:sz w:val="28"/>
          <w:szCs w:val="28"/>
          <w:highlight w:val="none"/>
        </w:rPr>
      </w:r>
      <w:r/>
    </w:p>
    <w:p>
      <w:pPr>
        <w:pStyle w:val="877"/>
        <w:ind w:firstLine="480"/>
        <w:spacing w:line="440" w:lineRule="exact"/>
        <w:rPr>
          <w:sz w:val="24"/>
          <w:szCs w:val="24"/>
          <w:highlight w:val="none"/>
        </w:rPr>
      </w:pPr>
      <w:r>
        <w:rPr>
          <w:sz w:val="24"/>
          <w:szCs w:val="24"/>
          <w:highlight w:val="none"/>
        </w:rPr>
        <w:t xml:space="preserve">11.1 在合同有效期内，任何一方因不可抗力事件导致不能履行合同，则合同履行期可延长，其延长期与不可抗力影响期相同。</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11.2 不可抗力事件发生后，应立即通知对方，并寄送有关权威机构出具的证明。</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11.3 不可抗力事件延续120天以上，双方应通过友好协商，确定是否继续履行合同。</w:t>
      </w:r>
      <w:r>
        <w:rPr>
          <w:sz w:val="24"/>
          <w:szCs w:val="24"/>
          <w:highlight w:val="none"/>
        </w:rPr>
      </w:r>
      <w:r/>
    </w:p>
    <w:p>
      <w:pPr>
        <w:pStyle w:val="877"/>
        <w:spacing w:line="440" w:lineRule="exact"/>
        <w:rPr>
          <w:b/>
          <w:sz w:val="28"/>
          <w:szCs w:val="28"/>
          <w:highlight w:val="none"/>
        </w:rPr>
      </w:pPr>
      <w:r>
        <w:rPr>
          <w:b/>
          <w:sz w:val="28"/>
          <w:szCs w:val="28"/>
          <w:highlight w:val="none"/>
        </w:rPr>
        <w:t xml:space="preserve">十二、解决争议的方法</w:t>
      </w:r>
      <w:r>
        <w:rPr>
          <w:b/>
          <w:sz w:val="28"/>
          <w:szCs w:val="28"/>
          <w:highlight w:val="none"/>
        </w:rPr>
      </w:r>
      <w:r/>
    </w:p>
    <w:p>
      <w:pPr>
        <w:pStyle w:val="877"/>
        <w:ind w:firstLine="480"/>
        <w:spacing w:line="440" w:lineRule="exact"/>
        <w:rPr>
          <w:sz w:val="24"/>
          <w:szCs w:val="24"/>
          <w:highlight w:val="none"/>
        </w:rPr>
      </w:pPr>
      <w:r>
        <w:rPr>
          <w:sz w:val="24"/>
          <w:szCs w:val="24"/>
          <w:highlight w:val="none"/>
        </w:rPr>
        <w:t xml:space="preserve">12.1双方在签订、履行合同中所发生的一切争议，应通过友好协商解决。如协商不成，由甲方住所地人民法院管辖。</w:t>
      </w:r>
      <w:r>
        <w:rPr>
          <w:sz w:val="24"/>
          <w:szCs w:val="24"/>
          <w:highlight w:val="none"/>
        </w:rPr>
      </w:r>
      <w:r/>
    </w:p>
    <w:p>
      <w:pPr>
        <w:pStyle w:val="877"/>
        <w:spacing w:line="440" w:lineRule="exact"/>
        <w:rPr>
          <w:b/>
          <w:sz w:val="28"/>
          <w:szCs w:val="28"/>
          <w:highlight w:val="none"/>
        </w:rPr>
      </w:pPr>
      <w:r>
        <w:rPr>
          <w:b/>
          <w:sz w:val="28"/>
          <w:szCs w:val="28"/>
          <w:highlight w:val="none"/>
        </w:rPr>
        <w:t xml:space="preserve">十三、合同生效及其它</w:t>
      </w:r>
      <w:r>
        <w:rPr>
          <w:b/>
          <w:sz w:val="28"/>
          <w:szCs w:val="28"/>
          <w:highlight w:val="none"/>
        </w:rPr>
      </w:r>
      <w:r/>
    </w:p>
    <w:p>
      <w:pPr>
        <w:pStyle w:val="877"/>
        <w:ind w:firstLine="480"/>
        <w:spacing w:line="440" w:lineRule="exact"/>
        <w:rPr>
          <w:sz w:val="24"/>
          <w:szCs w:val="24"/>
          <w:highlight w:val="none"/>
        </w:rPr>
      </w:pPr>
      <w:r>
        <w:rPr>
          <w:sz w:val="24"/>
          <w:szCs w:val="24"/>
          <w:highlight w:val="none"/>
        </w:rPr>
        <w:t xml:space="preserve">13.1 合同经双方法定代表人或授权委托代表人签字并加盖单位公章后生效。</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13.2本合同未尽事宜，遵照《民法典》、《政府采购法》有关条文执行。</w:t>
      </w:r>
      <w:r>
        <w:rPr>
          <w:sz w:val="24"/>
          <w:szCs w:val="24"/>
          <w:highlight w:val="none"/>
        </w:rPr>
      </w:r>
      <w:r/>
    </w:p>
    <w:p>
      <w:pPr>
        <w:pStyle w:val="877"/>
        <w:ind w:firstLine="480"/>
        <w:spacing w:line="440" w:lineRule="exact"/>
        <w:rPr>
          <w:sz w:val="24"/>
          <w:szCs w:val="24"/>
          <w:highlight w:val="none"/>
        </w:rPr>
      </w:pPr>
      <w:r>
        <w:rPr>
          <w:sz w:val="24"/>
          <w:szCs w:val="24"/>
          <w:highlight w:val="none"/>
        </w:rPr>
        <w:t xml:space="preserve">13.3 本合同正本一式</w:t>
      </w:r>
      <w:r>
        <w:rPr>
          <w:rFonts w:hint="eastAsia"/>
          <w:sz w:val="24"/>
          <w:szCs w:val="24"/>
          <w:highlight w:val="none"/>
        </w:rPr>
        <w:t xml:space="preserve">四</w:t>
      </w:r>
      <w:r>
        <w:rPr>
          <w:sz w:val="24"/>
          <w:szCs w:val="24"/>
          <w:highlight w:val="none"/>
        </w:rPr>
        <w:t xml:space="preserve">份，具有同等法律效力，甲、乙</w:t>
      </w:r>
      <w:r>
        <w:rPr>
          <w:rFonts w:hint="eastAsia"/>
          <w:sz w:val="24"/>
          <w:szCs w:val="24"/>
          <w:highlight w:val="none"/>
        </w:rPr>
        <w:t xml:space="preserve">双</w:t>
      </w:r>
      <w:r>
        <w:rPr>
          <w:sz w:val="24"/>
          <w:szCs w:val="24"/>
          <w:highlight w:val="none"/>
        </w:rPr>
        <w:t xml:space="preserve">方各</w:t>
      </w:r>
      <w:r>
        <w:rPr>
          <w:rFonts w:hint="eastAsia"/>
          <w:sz w:val="24"/>
          <w:szCs w:val="24"/>
          <w:highlight w:val="none"/>
        </w:rPr>
        <w:t xml:space="preserve">两</w:t>
      </w:r>
      <w:r>
        <w:rPr>
          <w:sz w:val="24"/>
          <w:szCs w:val="24"/>
          <w:highlight w:val="none"/>
        </w:rPr>
        <w:t xml:space="preserve">份。</w:t>
      </w:r>
      <w:r>
        <w:rPr>
          <w:sz w:val="24"/>
          <w:szCs w:val="24"/>
          <w:highlight w:val="none"/>
        </w:rPr>
      </w:r>
      <w:r/>
    </w:p>
    <w:p>
      <w:pPr>
        <w:pStyle w:val="877"/>
        <w:spacing w:line="440" w:lineRule="exact"/>
        <w:rPr>
          <w:sz w:val="24"/>
          <w:szCs w:val="24"/>
          <w:highlight w:val="none"/>
        </w:rPr>
      </w:pPr>
      <w:r>
        <w:rPr>
          <w:sz w:val="24"/>
          <w:szCs w:val="24"/>
          <w:highlight w:val="none"/>
        </w:rPr>
        <w:t xml:space="preserve">甲方：                        乙方： </w:t>
      </w:r>
      <w:r>
        <w:rPr>
          <w:sz w:val="24"/>
          <w:szCs w:val="24"/>
          <w:highlight w:val="none"/>
        </w:rPr>
      </w:r>
      <w:r/>
    </w:p>
    <w:p>
      <w:pPr>
        <w:pStyle w:val="877"/>
        <w:spacing w:line="440" w:lineRule="exact"/>
        <w:rPr>
          <w:sz w:val="24"/>
          <w:szCs w:val="24"/>
          <w:highlight w:val="none"/>
        </w:rPr>
      </w:pPr>
      <w:r>
        <w:rPr>
          <w:sz w:val="24"/>
          <w:szCs w:val="24"/>
          <w:highlight w:val="none"/>
        </w:rPr>
        <w:t xml:space="preserve">地址：                        地址： </w:t>
      </w:r>
      <w:r>
        <w:rPr>
          <w:sz w:val="24"/>
          <w:szCs w:val="24"/>
          <w:highlight w:val="none"/>
        </w:rPr>
      </w:r>
      <w:r/>
    </w:p>
    <w:p>
      <w:pPr>
        <w:pStyle w:val="877"/>
        <w:spacing w:line="440" w:lineRule="exact"/>
        <w:rPr>
          <w:sz w:val="24"/>
          <w:szCs w:val="24"/>
          <w:highlight w:val="none"/>
        </w:rPr>
      </w:pPr>
      <w:r>
        <w:rPr>
          <w:sz w:val="24"/>
          <w:szCs w:val="24"/>
          <w:highlight w:val="none"/>
        </w:rPr>
        <w:t xml:space="preserve">法定代表人或授权代表：        法定代表人或授权代表：</w:t>
      </w:r>
      <w:r>
        <w:rPr>
          <w:sz w:val="24"/>
          <w:szCs w:val="24"/>
          <w:highlight w:val="none"/>
        </w:rPr>
      </w:r>
      <w:r/>
    </w:p>
    <w:p>
      <w:pPr>
        <w:pStyle w:val="877"/>
        <w:spacing w:line="440" w:lineRule="exact"/>
        <w:rPr>
          <w:szCs w:val="21"/>
          <w:highlight w:val="none"/>
        </w:rPr>
      </w:pPr>
      <w:r>
        <w:rPr>
          <w:sz w:val="24"/>
          <w:szCs w:val="24"/>
          <w:highlight w:val="none"/>
        </w:rPr>
        <w:t xml:space="preserve">联系电话：                    联系电话：          </w:t>
      </w:r>
      <w:r>
        <w:rPr>
          <w:szCs w:val="21"/>
          <w:highlight w:val="none"/>
        </w:rPr>
      </w:r>
      <w:r/>
    </w:p>
    <w:p>
      <w:pPr>
        <w:pStyle w:val="877"/>
        <w:ind w:firstLine="420"/>
        <w:jc w:val="center"/>
        <w:spacing w:line="440" w:lineRule="exact"/>
        <w:rPr>
          <w:szCs w:val="21"/>
          <w:highlight w:val="none"/>
        </w:rPr>
      </w:pPr>
      <w:r>
        <w:rPr>
          <w:szCs w:val="21"/>
          <w:highlight w:val="none"/>
        </w:rPr>
        <w:t xml:space="preserve">                                          </w:t>
      </w:r>
      <w:r>
        <w:rPr>
          <w:szCs w:val="21"/>
          <w:highlight w:val="none"/>
        </w:rPr>
      </w:r>
      <w:r/>
    </w:p>
    <w:p>
      <w:pPr>
        <w:pStyle w:val="877"/>
        <w:spacing w:line="440" w:lineRule="exact"/>
        <w:rPr>
          <w:sz w:val="24"/>
          <w:szCs w:val="24"/>
          <w:highlight w:val="none"/>
        </w:rPr>
      </w:pPr>
      <w:r>
        <w:rPr>
          <w:sz w:val="24"/>
          <w:szCs w:val="24"/>
          <w:highlight w:val="none"/>
        </w:rPr>
        <w:t xml:space="preserve">签订日期：      年    月   日</w:t>
      </w:r>
      <w:r>
        <w:rPr>
          <w:sz w:val="24"/>
          <w:szCs w:val="24"/>
          <w:highlight w:val="none"/>
        </w:rPr>
      </w:r>
      <w:r/>
    </w:p>
    <w:p>
      <w:pPr>
        <w:pStyle w:val="877"/>
        <w:jc w:val="center"/>
        <w:spacing w:line="360" w:lineRule="auto"/>
        <w:rPr>
          <w:sz w:val="24"/>
          <w:highlight w:val="none"/>
        </w:rPr>
        <w:outlineLvl w:val="0"/>
      </w:pPr>
      <w:r>
        <w:rPr>
          <w:b/>
          <w:sz w:val="36"/>
          <w:szCs w:val="36"/>
          <w:highlight w:val="none"/>
        </w:rPr>
        <w:br w:type="page" w:clear="all"/>
      </w:r>
      <w:bookmarkStart w:id="684" w:name="_Toc19375"/>
      <w:r/>
      <w:bookmarkStart w:id="685" w:name="_Toc24404"/>
      <w:r>
        <w:rPr>
          <w:b/>
          <w:sz w:val="36"/>
          <w:szCs w:val="36"/>
          <w:highlight w:val="none"/>
        </w:rPr>
        <w:t xml:space="preserve">第六章   响应文件格式</w:t>
      </w:r>
      <w:bookmarkEnd w:id="682"/>
      <w:r/>
      <w:bookmarkEnd w:id="684"/>
      <w:r/>
      <w:bookmarkEnd w:id="685"/>
      <w:r>
        <w:rPr>
          <w:sz w:val="24"/>
          <w:highlight w:val="none"/>
        </w:rPr>
      </w:r>
      <w:r/>
    </w:p>
    <w:p>
      <w:pPr>
        <w:pStyle w:val="877"/>
        <w:rPr>
          <w:b/>
          <w:spacing w:val="20"/>
          <w:szCs w:val="21"/>
          <w:highlight w:val="none"/>
        </w:rPr>
      </w:pPr>
      <w:r/>
      <w:bookmarkEnd w:id="629"/>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b/>
          <w:spacing w:val="20"/>
          <w:szCs w:val="21"/>
          <w:highlight w:val="none"/>
        </w:rPr>
      </w:r>
      <w:r/>
    </w:p>
    <w:p>
      <w:pPr>
        <w:pStyle w:val="877"/>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877"/>
        <w:jc w:val="center"/>
        <w:rPr>
          <w:szCs w:val="21"/>
          <w:highlight w:val="none"/>
        </w:rPr>
      </w:pPr>
      <w:r>
        <w:rPr>
          <w:szCs w:val="21"/>
          <w:highlight w:val="none"/>
        </w:rPr>
      </w:r>
      <w:r/>
    </w:p>
    <w:p>
      <w:pPr>
        <w:pStyle w:val="877"/>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877"/>
        <w:jc w:val="center"/>
        <w:rPr>
          <w:b/>
          <w:spacing w:val="60"/>
          <w:sz w:val="52"/>
          <w:szCs w:val="52"/>
          <w:highlight w:val="none"/>
        </w:rPr>
      </w:pPr>
      <w:r>
        <w:rPr>
          <w:b/>
          <w:spacing w:val="60"/>
          <w:sz w:val="52"/>
          <w:szCs w:val="52"/>
          <w:highlight w:val="none"/>
        </w:rPr>
      </w:r>
      <w:r/>
    </w:p>
    <w:p>
      <w:pPr>
        <w:pStyle w:val="877"/>
        <w:ind w:firstLine="542"/>
        <w:rPr>
          <w:b/>
          <w:spacing w:val="20"/>
          <w:sz w:val="32"/>
          <w:szCs w:val="32"/>
          <w:highlight w:val="none"/>
        </w:rPr>
      </w:pPr>
      <w:r>
        <w:rPr>
          <w:b/>
          <w:spacing w:val="20"/>
          <w:sz w:val="32"/>
          <w:szCs w:val="32"/>
          <w:highlight w:val="none"/>
        </w:rPr>
      </w:r>
      <w:r/>
    </w:p>
    <w:p>
      <w:pPr>
        <w:pStyle w:val="877"/>
        <w:ind w:firstLine="542"/>
        <w:rPr>
          <w:b/>
          <w:spacing w:val="20"/>
          <w:sz w:val="32"/>
          <w:szCs w:val="32"/>
          <w:highlight w:val="none"/>
        </w:rPr>
      </w:pPr>
      <w:r>
        <w:rPr>
          <w:b/>
          <w:spacing w:val="20"/>
          <w:sz w:val="32"/>
          <w:szCs w:val="32"/>
          <w:highlight w:val="none"/>
        </w:rPr>
      </w:r>
      <w:r/>
    </w:p>
    <w:p>
      <w:pPr>
        <w:pStyle w:val="877"/>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877"/>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877"/>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877"/>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877"/>
        <w:jc w:val="center"/>
        <w:rPr>
          <w:b/>
          <w:sz w:val="32"/>
          <w:szCs w:val="32"/>
          <w:highlight w:val="none"/>
        </w:rPr>
      </w:pPr>
      <w:r>
        <w:rPr>
          <w:b/>
          <w:sz w:val="32"/>
          <w:szCs w:val="32"/>
          <w:highlight w:val="none"/>
        </w:rPr>
      </w:r>
      <w:r/>
    </w:p>
    <w:p>
      <w:pPr>
        <w:pStyle w:val="877"/>
        <w:rPr>
          <w:b/>
          <w:highlight w:val="none"/>
        </w:rPr>
      </w:pPr>
      <w:r>
        <w:rPr>
          <w:b/>
          <w:spacing w:val="20"/>
          <w:sz w:val="32"/>
          <w:szCs w:val="32"/>
          <w:highlight w:val="none"/>
        </w:rPr>
        <w:br w:type="page" w:clear="all"/>
      </w:r>
      <w:r>
        <w:rPr>
          <w:b/>
          <w:highlight w:val="none"/>
        </w:rPr>
      </w:r>
      <w:r/>
    </w:p>
    <w:p>
      <w:pPr>
        <w:pStyle w:val="877"/>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880"/>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877"/>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77"/>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900"/>
        <w:ind w:firstLine="480"/>
        <w:spacing w:line="460" w:lineRule="exact"/>
        <w:rPr>
          <w:highlight w:val="none"/>
        </w:rPr>
      </w:pPr>
      <w:r>
        <w:rPr>
          <w:highlight w:val="none"/>
        </w:rPr>
      </w:r>
      <w:r/>
    </w:p>
    <w:p>
      <w:pPr>
        <w:pStyle w:val="900"/>
        <w:ind w:firstLine="480"/>
        <w:spacing w:line="460" w:lineRule="exact"/>
        <w:rPr>
          <w:highlight w:val="none"/>
        </w:rPr>
      </w:pPr>
      <w:r>
        <w:rPr>
          <w:rFonts w:hint="eastAsia"/>
          <w:highlight w:val="none"/>
        </w:rPr>
        <w:t xml:space="preserve">致：江苏溧投招标服务有限公司</w:t>
      </w:r>
      <w:r>
        <w:rPr>
          <w:highlight w:val="none"/>
        </w:rPr>
      </w:r>
      <w:r/>
    </w:p>
    <w:p>
      <w:pPr>
        <w:pStyle w:val="900"/>
        <w:ind w:firstLine="960"/>
        <w:spacing w:line="460" w:lineRule="exact"/>
        <w:rPr>
          <w:highlight w:val="none"/>
          <w:u w:val="single"/>
        </w:rPr>
      </w:pPr>
      <w:r>
        <w:rPr>
          <w:rFonts w:hint="eastAsia"/>
          <w:highlight w:val="none"/>
          <w:u w:val="single"/>
        </w:rPr>
        <w:t xml:space="preserve">（采购人名称）</w:t>
      </w:r>
      <w:r>
        <w:rPr>
          <w:highlight w:val="none"/>
          <w:u w:val="single"/>
        </w:rPr>
      </w:r>
      <w:r/>
    </w:p>
    <w:p>
      <w:pPr>
        <w:pStyle w:val="900"/>
        <w:ind w:firstLine="480"/>
        <w:spacing w:line="460" w:lineRule="exact"/>
        <w:rPr>
          <w:highlight w:val="none"/>
        </w:rPr>
      </w:pPr>
      <w:r>
        <w:rPr>
          <w:highlight w:val="none"/>
        </w:rPr>
      </w:r>
      <w:r/>
    </w:p>
    <w:p>
      <w:pPr>
        <w:pStyle w:val="900"/>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rPr>
          <w:highlight w:val="none"/>
        </w:rPr>
      </w:r>
      <w:r/>
    </w:p>
    <w:p>
      <w:pPr>
        <w:pStyle w:val="900"/>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900"/>
        <w:ind w:firstLine="480"/>
        <w:spacing w:line="460" w:lineRule="exact"/>
        <w:rPr>
          <w:highlight w:val="none"/>
        </w:rPr>
      </w:pPr>
      <w:r>
        <w:rPr>
          <w:rFonts w:hint="eastAsia"/>
          <w:highlight w:val="none"/>
        </w:rPr>
        <w:t xml:space="preserve">二、我单位未被“国家企业信用信息系统”列入经营异常名录或者严重违法企业名单。</w:t>
      </w:r>
      <w:r>
        <w:rPr>
          <w:highlight w:val="none"/>
        </w:rPr>
      </w:r>
      <w:r/>
    </w:p>
    <w:p>
      <w:pPr>
        <w:pStyle w:val="900"/>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900"/>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900"/>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900"/>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900"/>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900"/>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00"/>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900"/>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900"/>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900"/>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900"/>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900"/>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900"/>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900"/>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900"/>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900"/>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900"/>
        <w:ind w:firstLine="480"/>
        <w:spacing w:line="460" w:lineRule="exact"/>
        <w:rPr>
          <w:highlight w:val="none"/>
        </w:rPr>
      </w:pPr>
      <w:r>
        <w:rPr>
          <w:highlight w:val="none"/>
        </w:rPr>
      </w:r>
      <w:r/>
    </w:p>
    <w:p>
      <w:pPr>
        <w:pStyle w:val="900"/>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900"/>
        <w:ind w:firstLine="480"/>
        <w:spacing w:line="460" w:lineRule="exact"/>
        <w:rPr>
          <w:highlight w:val="none"/>
        </w:rPr>
      </w:pPr>
      <w:r>
        <w:rPr>
          <w:highlight w:val="none"/>
        </w:rPr>
      </w:r>
      <w:r/>
    </w:p>
    <w:p>
      <w:pPr>
        <w:pStyle w:val="900"/>
        <w:ind w:firstLine="480"/>
        <w:spacing w:line="460" w:lineRule="exact"/>
        <w:rPr>
          <w:highlight w:val="none"/>
        </w:rPr>
      </w:pPr>
      <w:r>
        <w:rPr>
          <w:highlight w:val="none"/>
        </w:rPr>
      </w:r>
      <w:r/>
    </w:p>
    <w:p>
      <w:pPr>
        <w:pStyle w:val="900"/>
        <w:ind w:firstLine="480"/>
        <w:spacing w:line="460" w:lineRule="exact"/>
        <w:rPr>
          <w:highlight w:val="none"/>
        </w:rPr>
      </w:pPr>
      <w:r>
        <w:rPr>
          <w:rFonts w:hint="eastAsia"/>
          <w:highlight w:val="none"/>
        </w:rPr>
        <w:t xml:space="preserve">                                            供应商：（加盖公章）</w:t>
      </w:r>
      <w:r>
        <w:rPr>
          <w:highlight w:val="none"/>
        </w:rPr>
      </w:r>
      <w:r/>
    </w:p>
    <w:p>
      <w:pPr>
        <w:pStyle w:val="900"/>
        <w:ind w:firstLine="480"/>
        <w:spacing w:line="460" w:lineRule="exact"/>
        <w:rPr>
          <w:highlight w:val="none"/>
        </w:rPr>
      </w:pPr>
      <w:r>
        <w:rPr>
          <w:rFonts w:hint="eastAsia"/>
          <w:highlight w:val="none"/>
        </w:rPr>
        <w:t xml:space="preserve">                                           法定代表人（或单位负责人）签字或盖章：</w:t>
      </w:r>
      <w:r>
        <w:rPr>
          <w:highlight w:val="none"/>
        </w:rPr>
      </w:r>
      <w:r/>
    </w:p>
    <w:p>
      <w:pPr>
        <w:pStyle w:val="900"/>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877"/>
        <w:spacing w:line="360" w:lineRule="auto"/>
        <w:rPr>
          <w:rFonts w:hint="eastAsia"/>
          <w:sz w:val="24"/>
          <w:highlight w:val="none"/>
        </w:rPr>
      </w:pPr>
      <w:r>
        <w:rPr>
          <w:rFonts w:hint="eastAsia"/>
          <w:sz w:val="24"/>
          <w:highlight w:val="none"/>
        </w:rPr>
      </w:r>
      <w:r/>
    </w:p>
    <w:p>
      <w:pPr>
        <w:pStyle w:val="877"/>
        <w:spacing w:line="360" w:lineRule="auto"/>
        <w:rPr>
          <w:rFonts w:hint="eastAsia"/>
          <w:sz w:val="24"/>
          <w:highlight w:val="none"/>
        </w:rPr>
      </w:pPr>
      <w:r>
        <w:rPr>
          <w:rFonts w:hint="eastAsia"/>
          <w:sz w:val="24"/>
          <w:highlight w:val="none"/>
        </w:rPr>
      </w:r>
      <w:r/>
    </w:p>
    <w:p>
      <w:pPr>
        <w:pStyle w:val="877"/>
        <w:spacing w:line="360" w:lineRule="auto"/>
        <w:rPr>
          <w:rFonts w:hint="eastAsia"/>
          <w:sz w:val="24"/>
          <w:highlight w:val="none"/>
        </w:rPr>
      </w:pPr>
      <w:r>
        <w:rPr>
          <w:rFonts w:hint="eastAsia"/>
          <w:sz w:val="24"/>
          <w:highlight w:val="none"/>
        </w:rPr>
      </w:r>
      <w:r/>
    </w:p>
    <w:p>
      <w:pPr>
        <w:pStyle w:val="877"/>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877"/>
        <w:spacing w:line="360" w:lineRule="auto"/>
        <w:tabs>
          <w:tab w:val="left" w:pos="5580" w:leader="none"/>
        </w:tabs>
        <w:rPr>
          <w:sz w:val="24"/>
          <w:highlight w:val="none"/>
        </w:rPr>
        <w:sectPr>
          <w:headerReference w:type="default" r:id="rId11"/>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pPr>
      <w:r>
        <w:rPr>
          <w:sz w:val="24"/>
          <w:highlight w:val="none"/>
        </w:rPr>
      </w:r>
      <w:r/>
    </w:p>
    <w:p>
      <w:pPr>
        <w:pStyle w:val="877"/>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877"/>
        <w:spacing w:line="360" w:lineRule="auto"/>
        <w:tabs>
          <w:tab w:val="left" w:pos="5580" w:leader="none"/>
        </w:tabs>
        <w:rPr>
          <w:color w:val="000000"/>
          <w:sz w:val="24"/>
          <w:szCs w:val="20"/>
          <w:highlight w:val="none"/>
        </w:rPr>
      </w:pPr>
      <w:r>
        <w:rPr>
          <w:color w:val="000000"/>
          <w:sz w:val="24"/>
          <w:szCs w:val="20"/>
          <w:highlight w:val="none"/>
        </w:rPr>
        <w:t xml:space="preserve">2-1 中小企业声明函</w:t>
      </w:r>
      <w:r>
        <w:rPr>
          <w:color w:val="000000"/>
          <w:sz w:val="24"/>
          <w:szCs w:val="20"/>
          <w:highlight w:val="none"/>
        </w:rPr>
      </w:r>
      <w:r/>
    </w:p>
    <w:p>
      <w:pPr>
        <w:pStyle w:val="877"/>
        <w:spacing w:line="360" w:lineRule="auto"/>
        <w:tabs>
          <w:tab w:val="left" w:pos="5580" w:leader="none"/>
        </w:tabs>
        <w:rPr>
          <w:color w:val="000000"/>
          <w:sz w:val="24"/>
          <w:szCs w:val="20"/>
          <w:highlight w:val="none"/>
        </w:rPr>
      </w:pPr>
      <w:r>
        <w:rPr>
          <w:color w:val="000000"/>
          <w:sz w:val="24"/>
          <w:szCs w:val="20"/>
          <w:highlight w:val="none"/>
        </w:rPr>
      </w:r>
      <w:r/>
    </w:p>
    <w:p>
      <w:pPr>
        <w:pStyle w:val="877"/>
        <w:spacing w:line="360" w:lineRule="auto"/>
        <w:tabs>
          <w:tab w:val="left" w:pos="5580" w:leader="none"/>
        </w:tabs>
        <w:rPr>
          <w:color w:val="000000"/>
          <w:sz w:val="24"/>
          <w:szCs w:val="20"/>
          <w:highlight w:val="none"/>
        </w:rPr>
      </w:pPr>
      <w:r>
        <w:rPr>
          <w:color w:val="000000"/>
          <w:sz w:val="24"/>
          <w:szCs w:val="20"/>
          <w:highlight w:val="none"/>
        </w:rPr>
      </w:r>
      <w:r/>
    </w:p>
    <w:p>
      <w:pPr>
        <w:pStyle w:val="877"/>
        <w:spacing w:line="360" w:lineRule="auto"/>
        <w:tabs>
          <w:tab w:val="left" w:pos="5580" w:leader="none"/>
        </w:tabs>
        <w:rPr>
          <w:sz w:val="24"/>
          <w:highlight w:val="none"/>
        </w:rPr>
      </w:pPr>
      <w:r>
        <w:rPr>
          <w:sz w:val="24"/>
          <w:highlight w:val="none"/>
        </w:rPr>
        <w:t xml:space="preserve">说明：</w:t>
      </w:r>
      <w:r>
        <w:rPr>
          <w:sz w:val="24"/>
          <w:highlight w:val="none"/>
        </w:rPr>
      </w:r>
      <w:r/>
    </w:p>
    <w:p>
      <w:pPr>
        <w:pStyle w:val="877"/>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供应商非必须</w:t>
      </w:r>
      <w:r>
        <w:rPr>
          <w:sz w:val="24"/>
          <w:highlight w:val="none"/>
        </w:rPr>
        <w:t xml:space="preserve">提供</w:t>
      </w:r>
      <w:r>
        <w:rPr>
          <w:rFonts w:hint="eastAsia"/>
          <w:sz w:val="24"/>
          <w:highlight w:val="none"/>
        </w:rPr>
        <w:t xml:space="preserve">；当小微企业拟享受中小企业扶持政策时，仍应提供</w:t>
      </w:r>
      <w:r>
        <w:rPr>
          <w:sz w:val="24"/>
          <w:highlight w:val="none"/>
        </w:rPr>
        <w:t xml:space="preserve">《中小企业声明函》</w:t>
      </w:r>
      <w:r>
        <w:rPr>
          <w:rFonts w:hint="eastAsia"/>
          <w:sz w:val="24"/>
          <w:highlight w:val="none"/>
        </w:rPr>
        <w:t xml:space="preserve">，</w:t>
      </w:r>
      <w:r>
        <w:rPr>
          <w:color w:val="000000"/>
          <w:sz w:val="24"/>
          <w:highlight w:val="none"/>
        </w:rPr>
        <w:t xml:space="preserve">否则不得享受相关中小企业扶持政策</w:t>
      </w:r>
      <w:r>
        <w:rPr>
          <w:sz w:val="24"/>
          <w:highlight w:val="none"/>
        </w:rPr>
        <w:t xml:space="preserve">。</w:t>
      </w:r>
      <w:r>
        <w:rPr>
          <w:sz w:val="24"/>
          <w:highlight w:val="none"/>
        </w:rPr>
      </w:r>
      <w:r/>
    </w:p>
    <w:p>
      <w:pPr>
        <w:pStyle w:val="877"/>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rPr>
          <w:sz w:val="24"/>
          <w:highlight w:val="none"/>
        </w:rPr>
      </w:r>
      <w:r/>
    </w:p>
    <w:p>
      <w:pPr>
        <w:pStyle w:val="877"/>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highlight w:val="none"/>
        </w:rPr>
      </w:r>
      <w:r/>
    </w:p>
    <w:p>
      <w:pPr>
        <w:pStyle w:val="877"/>
        <w:spacing w:line="360" w:lineRule="auto"/>
        <w:tabs>
          <w:tab w:val="left" w:pos="5580" w:leader="none"/>
        </w:tabs>
        <w:rPr>
          <w:sz w:val="24"/>
          <w:highlight w:val="none"/>
        </w:rPr>
      </w:pPr>
      <w:r>
        <w:rPr>
          <w:sz w:val="24"/>
          <w:highlight w:val="none"/>
        </w:rPr>
        <w:t xml:space="preserve">（4）其它</w:t>
      </w:r>
      <w:r>
        <w:rPr>
          <w:sz w:val="24"/>
          <w:highlight w:val="none"/>
        </w:rPr>
      </w:r>
      <w:r/>
    </w:p>
    <w:p>
      <w:pPr>
        <w:pStyle w:val="877"/>
        <w:spacing w:line="360" w:lineRule="auto"/>
        <w:tabs>
          <w:tab w:val="left" w:pos="5580" w:leader="none"/>
        </w:tabs>
        <w:rPr>
          <w:sz w:val="24"/>
          <w:highlight w:val="none"/>
        </w:rPr>
      </w:pPr>
      <w:r>
        <w:rPr>
          <w:sz w:val="24"/>
          <w:highlight w:val="none"/>
        </w:rPr>
        <w:t xml:space="preserve">1）中小企业参加政府采购活动，应当出具此格式文件。《中小企业声明函》由参加政府采购活动的供应商出具。联合体</w:t>
      </w:r>
      <w:r>
        <w:rPr>
          <w:rFonts w:hint="eastAsia"/>
          <w:sz w:val="24"/>
          <w:highlight w:val="none"/>
        </w:rPr>
        <w:t xml:space="preserve">响应</w:t>
      </w:r>
      <w:r>
        <w:rPr>
          <w:sz w:val="24"/>
          <w:highlight w:val="none"/>
        </w:rPr>
        <w:t xml:space="preserve">的，《中小企业声明函》由牵头人出具。</w:t>
      </w:r>
      <w:r>
        <w:rPr>
          <w:sz w:val="24"/>
          <w:highlight w:val="none"/>
        </w:rPr>
      </w:r>
      <w:r/>
    </w:p>
    <w:p>
      <w:pPr>
        <w:pStyle w:val="877"/>
        <w:spacing w:line="360" w:lineRule="auto"/>
        <w:tabs>
          <w:tab w:val="left" w:pos="5580" w:leader="none"/>
        </w:tabs>
        <w:rPr>
          <w:sz w:val="24"/>
          <w:highlight w:val="none"/>
        </w:rPr>
      </w:pPr>
      <w:r>
        <w:rPr>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877"/>
        <w:spacing w:line="360" w:lineRule="auto"/>
        <w:tabs>
          <w:tab w:val="left" w:pos="5580" w:leader="none"/>
        </w:tabs>
        <w:rPr>
          <w:sz w:val="24"/>
          <w:highlight w:val="none"/>
        </w:rPr>
      </w:pPr>
      <w:r>
        <w:rPr>
          <w:sz w:val="24"/>
          <w:highlight w:val="none"/>
        </w:rPr>
        <w:t xml:space="preserve">3）对于多标的的采购项目，供应商应充分、准确地了解所投产品制造企业信息。对相关情况了解不清楚的，不建议填报本声明函。</w:t>
      </w:r>
      <w:r>
        <w:rPr>
          <w:sz w:val="24"/>
          <w:highlight w:val="none"/>
        </w:rPr>
      </w:r>
      <w:r/>
    </w:p>
    <w:p>
      <w:pPr>
        <w:pStyle w:val="877"/>
        <w:spacing w:line="360" w:lineRule="auto"/>
        <w:tabs>
          <w:tab w:val="left" w:pos="5580" w:leader="none"/>
        </w:tabs>
        <w:rPr>
          <w:sz w:val="24"/>
          <w:highlight w:val="none"/>
        </w:rPr>
      </w:pPr>
      <w:r>
        <w:rPr>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highlight w:val="none"/>
        </w:rPr>
      </w:r>
      <w:r/>
    </w:p>
    <w:p>
      <w:pPr>
        <w:pStyle w:val="877"/>
        <w:spacing w:line="360" w:lineRule="auto"/>
        <w:tabs>
          <w:tab w:val="left" w:pos="5580" w:leader="none"/>
        </w:tabs>
        <w:rPr>
          <w:sz w:val="24"/>
          <w:highlight w:val="none"/>
        </w:rPr>
      </w:pPr>
      <w:r>
        <w:rPr>
          <w:sz w:val="24"/>
          <w:highlight w:val="none"/>
        </w:rPr>
      </w:r>
      <w:r/>
    </w:p>
    <w:p>
      <w:pPr>
        <w:pStyle w:val="877"/>
        <w:jc w:val="left"/>
        <w:widowControl/>
        <w:rPr>
          <w:sz w:val="24"/>
          <w:highlight w:val="none"/>
        </w:rPr>
      </w:pPr>
      <w:r>
        <w:rPr>
          <w:sz w:val="24"/>
          <w:highlight w:val="none"/>
        </w:rPr>
        <w:br w:type="page" w:clear="all"/>
      </w:r>
      <w:r>
        <w:rPr>
          <w:sz w:val="24"/>
          <w:highlight w:val="none"/>
        </w:rPr>
      </w:r>
      <w:r/>
    </w:p>
    <w:p>
      <w:pPr>
        <w:pStyle w:val="877"/>
        <w:jc w:val="center"/>
        <w:spacing w:before="240" w:after="240" w:line="360" w:lineRule="auto"/>
        <w:rPr>
          <w:rFonts w:ascii="方正小标宋简体" w:hAnsi="宋体" w:eastAsia="方正小标宋简体"/>
          <w:sz w:val="44"/>
          <w:szCs w:val="44"/>
          <w:highlight w:val="none"/>
        </w:rPr>
      </w:pPr>
      <w:r>
        <w:rPr>
          <w:rFonts w:hint="eastAsia"/>
          <w:b/>
          <w:bCs/>
          <w:color w:val="000000"/>
          <w:sz w:val="36"/>
          <w:szCs w:val="36"/>
          <w:highlight w:val="none"/>
        </w:rPr>
        <w:t xml:space="preserve">中小企业声明函（工程、服务）格式</w:t>
      </w:r>
      <w:r>
        <w:rPr>
          <w:rFonts w:ascii="方正小标宋简体" w:hAnsi="宋体" w:eastAsia="方正小标宋简体"/>
          <w:sz w:val="44"/>
          <w:szCs w:val="44"/>
          <w:highlight w:val="none"/>
        </w:rPr>
      </w:r>
      <w:r/>
    </w:p>
    <w:p>
      <w:pPr>
        <w:pStyle w:val="877"/>
        <w:ind w:firstLine="360"/>
        <w:spacing w:line="57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4"/>
          <w:highlight w:val="none"/>
          <w:u w:val="single"/>
        </w:rPr>
        <w:t xml:space="preserve">（采购单位名</w:t>
      </w:r>
      <w:r>
        <w:rPr>
          <w:rFonts w:hint="eastAsia" w:ascii="宋体" w:hAnsi="宋体" w:eastAsia="宋体" w:cs="宋体"/>
          <w:sz w:val="24"/>
          <w:highlight w:val="none"/>
          <w:u w:val="single"/>
        </w:rPr>
        <w:t xml:space="preserve">称①）</w:t>
      </w:r>
      <w:r>
        <w:rPr>
          <w:rFonts w:hint="eastAsia" w:ascii="宋体" w:hAnsi="宋体" w:eastAsia="宋体" w:cs="宋体"/>
          <w:sz w:val="24"/>
          <w:highlight w:val="none"/>
        </w:rPr>
        <w:t xml:space="preserve">采购编号为</w:t>
      </w:r>
      <w:r>
        <w:rPr>
          <w:rFonts w:hint="eastAsia" w:ascii="宋体" w:hAnsi="宋体" w:eastAsia="宋体" w:cs="宋体"/>
          <w:sz w:val="24"/>
          <w:highlight w:val="none"/>
          <w:u w:val="single"/>
        </w:rPr>
        <w:t xml:space="preserve">②</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（项目名称③）（分包号：④）</w:t>
      </w:r>
      <w:r>
        <w:rPr>
          <w:rFonts w:hint="eastAsia" w:ascii="宋体" w:hAnsi="宋体" w:eastAsia="宋体" w:cs="宋体"/>
          <w:sz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sz w:val="24"/>
          <w:highlight w:val="none"/>
        </w:rPr>
      </w:r>
      <w:r/>
    </w:p>
    <w:p>
      <w:pPr>
        <w:pStyle w:val="877"/>
        <w:ind w:firstLine="360"/>
        <w:spacing w:line="570" w:lineRule="exact"/>
        <w:rPr>
          <w:rFonts w:hint="eastAsia" w:ascii="宋体" w:hAnsi="宋体" w:eastAsia="宋体" w:cs="宋体"/>
          <w:i/>
          <w:sz w:val="24"/>
          <w:highlight w:val="none"/>
          <w:u w:val="singl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（标的名称⑤）</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（采购文件中明确的所属行业</w:t>
      </w:r>
      <w:r>
        <w:rPr>
          <w:rFonts w:hint="eastAsia" w:ascii="宋体" w:hAnsi="宋体" w:eastAsia="宋体" w:cs="宋体"/>
          <w:color w:val="000000"/>
          <w:sz w:val="24"/>
          <w:highlight w:val="none"/>
          <w:u w:val="single"/>
        </w:rPr>
        <w:t xml:space="preserve">⑥</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行业；承接（承建）企业为</w:t>
      </w:r>
      <w:r>
        <w:rPr>
          <w:rFonts w:hint="eastAsia" w:ascii="宋体" w:hAnsi="宋体" w:eastAsia="宋体" w:cs="宋体"/>
          <w:sz w:val="24"/>
          <w:highlight w:val="none"/>
          <w:u w:val="single"/>
        </w:rPr>
        <w:t xml:space="preserve">（企业名称⑦）</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⑧</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⑨</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⑩</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（中型企业、小型企业、微型企业⑪）；</w:t>
      </w:r>
      <w:r>
        <w:rPr>
          <w:rFonts w:hint="eastAsia" w:ascii="宋体" w:hAnsi="宋体" w:eastAsia="宋体" w:cs="宋体"/>
          <w:i/>
          <w:sz w:val="24"/>
          <w:highlight w:val="none"/>
          <w:u w:val="single"/>
        </w:rPr>
      </w:r>
      <w:r/>
    </w:p>
    <w:p>
      <w:pPr>
        <w:pStyle w:val="877"/>
        <w:ind w:firstLine="360"/>
        <w:spacing w:line="570" w:lineRule="exact"/>
        <w:rPr>
          <w:rFonts w:hint="eastAsia" w:ascii="宋体" w:hAnsi="宋体" w:eastAsia="宋体" w:cs="宋体"/>
          <w:i/>
          <w:sz w:val="24"/>
          <w:highlight w:val="none"/>
          <w:u w:val="singl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（标的名称）</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（采购文件中明确的所属行业）</w:t>
      </w:r>
      <w:r>
        <w:rPr>
          <w:rFonts w:hint="eastAsia" w:ascii="宋体" w:hAnsi="宋体" w:eastAsia="宋体" w:cs="宋体"/>
          <w:sz w:val="24"/>
          <w:highlight w:val="none"/>
        </w:rPr>
        <w:t xml:space="preserve">行业；承接（承建）企业为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i/>
          <w:sz w:val="24"/>
          <w:highlight w:val="none"/>
          <w:u w:val="single"/>
        </w:rPr>
      </w:r>
      <w:r/>
    </w:p>
    <w:p>
      <w:pPr>
        <w:pStyle w:val="877"/>
        <w:ind w:firstLine="360"/>
        <w:spacing w:line="57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77"/>
        <w:ind w:firstLine="360"/>
        <w:spacing w:line="57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4"/>
          <w:highlight w:val="none"/>
        </w:rPr>
      </w:r>
      <w:r/>
    </w:p>
    <w:p>
      <w:pPr>
        <w:pStyle w:val="877"/>
        <w:ind w:firstLine="360"/>
        <w:spacing w:line="570" w:lineRule="exact"/>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rPr>
          <w:rFonts w:hint="eastAsia" w:ascii="宋体" w:hAnsi="宋体" w:eastAsia="宋体" w:cs="宋体"/>
          <w:sz w:val="24"/>
          <w:highlight w:val="none"/>
        </w:rPr>
      </w:r>
      <w:r/>
    </w:p>
    <w:p>
      <w:pPr>
        <w:pStyle w:val="877"/>
        <w:ind w:right="180" w:firstLine="360"/>
        <w:jc w:val="right"/>
        <w:spacing w:line="57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企业名称（加盖CA电子公章）⑫：</w:t>
      </w:r>
      <w:r>
        <w:rPr>
          <w:rFonts w:hint="eastAsia" w:ascii="宋体" w:hAnsi="宋体" w:eastAsia="宋体" w:cs="宋体"/>
          <w:sz w:val="24"/>
          <w:highlight w:val="none"/>
        </w:rPr>
      </w:r>
      <w:r/>
    </w:p>
    <w:p>
      <w:pPr>
        <w:pStyle w:val="877"/>
        <w:ind w:right="480" w:firstLine="5400"/>
        <w:spacing w:line="57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w:t>
      </w:r>
      <w:r>
        <w:rPr>
          <w:rFonts w:hint="eastAsia" w:ascii="宋体" w:hAnsi="宋体" w:eastAsia="宋体" w:cs="宋体"/>
          <w:sz w:val="24"/>
          <w:highlight w:val="none"/>
        </w:rPr>
      </w:r>
      <w:r/>
    </w:p>
    <w:p>
      <w:pPr>
        <w:pStyle w:val="877"/>
        <w:spacing w:line="570" w:lineRule="exact"/>
        <w:rPr>
          <w:rFonts w:hint="eastAsia" w:ascii="仿宋_GB2312" w:hAnsi="宋体" w:eastAsia="仿宋_GB2312"/>
          <w:sz w:val="32"/>
          <w:szCs w:val="32"/>
          <w:highlight w:val="none"/>
        </w:rPr>
      </w:pPr>
      <w:r>
        <w:rPr>
          <w:rFonts w:hint="eastAsia" w:ascii="仿宋_GB2312" w:hAnsi="宋体" w:eastAsia="仿宋_GB2312"/>
          <w:sz w:val="32"/>
          <w:szCs w:val="32"/>
          <w:highlight w:val="none"/>
        </w:rPr>
      </w:r>
      <w:r/>
    </w:p>
    <w:p>
      <w:pPr>
        <w:pStyle w:val="877"/>
        <w:spacing w:line="570" w:lineRule="exact"/>
        <w:rPr>
          <w:rFonts w:hint="eastAsia" w:ascii="仿宋_GB2312" w:hAnsi="宋体" w:eastAsia="仿宋_GB2312" w:cs="黑体"/>
          <w:b/>
          <w:sz w:val="32"/>
          <w:szCs w:val="32"/>
          <w:highlight w:val="none"/>
        </w:rPr>
      </w:pPr>
      <w:r>
        <w:rPr>
          <w:rFonts w:hint="eastAsia" w:ascii="仿宋_GB2312" w:hAnsi="宋体" w:eastAsia="仿宋_GB2312" w:cs="黑体"/>
          <w:b/>
          <w:sz w:val="32"/>
          <w:szCs w:val="32"/>
          <w:highlight w:val="none"/>
        </w:rPr>
      </w:r>
      <w:r/>
    </w:p>
    <w:p>
      <w:pPr>
        <w:pStyle w:val="877"/>
        <w:spacing w:line="570" w:lineRule="exact"/>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填写说明：</w:t>
      </w:r>
      <w:r>
        <w:rPr>
          <w:rFonts w:hint="eastAsia" w:ascii="宋体" w:hAnsi="宋体" w:cs="宋体"/>
          <w:sz w:val="24"/>
          <w:highlight w:val="none"/>
        </w:rPr>
      </w:r>
      <w:r/>
    </w:p>
    <w:p>
      <w:pPr>
        <w:pStyle w:val="877"/>
        <w:ind w:firstLine="480"/>
        <w:spacing w:line="570" w:lineRule="exact"/>
        <w:rPr>
          <w:rFonts w:hint="eastAsia" w:ascii="宋体" w:hAnsi="宋体" w:cs="宋体"/>
          <w:sz w:val="24"/>
          <w:highlight w:val="none"/>
        </w:rPr>
      </w:pPr>
      <w:r>
        <w:rPr>
          <w:rFonts w:hint="eastAsia" w:ascii="宋体" w:hAnsi="宋体" w:cs="宋体"/>
          <w:sz w:val="24"/>
          <w:highlight w:val="none"/>
        </w:rPr>
        <w:t xml:space="preserve">1.（采购单位名称①）：填写本项目采购人单位名称，如常州市XXX局。</w:t>
      </w:r>
      <w:r>
        <w:rPr>
          <w:rFonts w:hint="eastAsia" w:ascii="宋体" w:hAnsi="宋体" w:cs="宋体"/>
          <w:sz w:val="24"/>
          <w:highlight w:val="none"/>
        </w:rPr>
      </w:r>
      <w:r/>
    </w:p>
    <w:p>
      <w:pPr>
        <w:pStyle w:val="877"/>
        <w:ind w:firstLine="480"/>
        <w:spacing w:line="570" w:lineRule="exact"/>
        <w:rPr>
          <w:rFonts w:hint="eastAsia" w:ascii="宋体" w:hAnsi="宋体" w:cs="宋体"/>
          <w:sz w:val="24"/>
          <w:highlight w:val="none"/>
        </w:rPr>
      </w:pPr>
      <w:r>
        <w:rPr>
          <w:rFonts w:hint="eastAsia" w:ascii="宋体" w:hAnsi="宋体" w:cs="宋体"/>
          <w:sz w:val="24"/>
          <w:highlight w:val="none"/>
        </w:rPr>
        <w:t xml:space="preserve">2.采购编号为②：填写本项目编号，如JSZC-3204XX-JZCG-G20XX-XX。</w:t>
      </w:r>
      <w:r>
        <w:rPr>
          <w:rFonts w:hint="eastAsia" w:ascii="宋体" w:hAnsi="宋体" w:cs="宋体"/>
          <w:sz w:val="24"/>
          <w:highlight w:val="none"/>
        </w:rPr>
      </w:r>
      <w:r/>
    </w:p>
    <w:p>
      <w:pPr>
        <w:pStyle w:val="877"/>
        <w:ind w:firstLine="480"/>
        <w:spacing w:line="570" w:lineRule="exact"/>
        <w:rPr>
          <w:rFonts w:hint="eastAsia" w:ascii="宋体" w:hAnsi="宋体" w:cs="宋体"/>
          <w:sz w:val="24"/>
          <w:highlight w:val="none"/>
        </w:rPr>
      </w:pPr>
      <w:r>
        <w:rPr>
          <w:rFonts w:hint="eastAsia" w:ascii="宋体" w:hAnsi="宋体" w:cs="宋体"/>
          <w:sz w:val="24"/>
          <w:highlight w:val="none"/>
        </w:rPr>
        <w:t xml:space="preserve">3.（项目名称③）：填写本项目名称，如常州市XXX项目。</w:t>
      </w:r>
      <w:r>
        <w:rPr>
          <w:rFonts w:hint="eastAsia" w:ascii="宋体" w:hAnsi="宋体" w:cs="宋体"/>
          <w:sz w:val="24"/>
          <w:highlight w:val="none"/>
        </w:rPr>
      </w:r>
      <w:r/>
    </w:p>
    <w:p>
      <w:pPr>
        <w:pStyle w:val="877"/>
        <w:ind w:firstLine="480"/>
        <w:spacing w:line="570" w:lineRule="exact"/>
        <w:rPr>
          <w:rFonts w:hint="eastAsia" w:ascii="宋体" w:hAnsi="宋体" w:cs="宋体"/>
          <w:sz w:val="24"/>
          <w:highlight w:val="none"/>
        </w:rPr>
      </w:pPr>
      <w:r>
        <w:rPr>
          <w:rFonts w:hint="eastAsia" w:ascii="宋体" w:hAnsi="宋体" w:cs="宋体"/>
          <w:sz w:val="24"/>
          <w:highlight w:val="none"/>
        </w:rPr>
        <w:t xml:space="preserve">4.（分包号：</w:t>
      </w:r>
      <w:r>
        <w:rPr>
          <w:rFonts w:hint="eastAsia" w:ascii="宋体" w:hAnsi="宋体" w:cs="宋体"/>
          <w:color w:val="000000"/>
          <w:sz w:val="24"/>
          <w:highlight w:val="none"/>
        </w:rPr>
        <w:t xml:space="preserve">④</w:t>
      </w:r>
      <w:r>
        <w:rPr>
          <w:rFonts w:hint="eastAsia" w:ascii="宋体" w:hAnsi="宋体" w:cs="宋体"/>
          <w:sz w:val="24"/>
          <w:highlight w:val="none"/>
        </w:rPr>
        <w:t xml:space="preserve">）：填写分包编号，如有分包的，分别填写分包号，没有的填“无”。</w:t>
      </w:r>
      <w:r>
        <w:rPr>
          <w:rFonts w:hint="eastAsia" w:ascii="宋体" w:hAnsi="宋体" w:cs="宋体"/>
          <w:sz w:val="24"/>
          <w:highlight w:val="none"/>
        </w:rPr>
      </w:r>
      <w:r/>
    </w:p>
    <w:p>
      <w:pPr>
        <w:pStyle w:val="877"/>
        <w:ind w:firstLine="480"/>
        <w:spacing w:line="570" w:lineRule="exact"/>
        <w:rPr>
          <w:rFonts w:hint="eastAsia" w:ascii="宋体" w:hAnsi="宋体" w:cs="宋体"/>
          <w:sz w:val="24"/>
          <w:highlight w:val="none"/>
        </w:rPr>
      </w:pPr>
      <w:r>
        <w:rPr>
          <w:rFonts w:hint="eastAsia" w:ascii="宋体" w:hAnsi="宋体" w:cs="宋体"/>
          <w:sz w:val="24"/>
          <w:highlight w:val="none"/>
        </w:rPr>
        <w:t xml:space="preserve">5.（标的名称</w:t>
      </w:r>
      <w:r>
        <w:rPr>
          <w:rFonts w:hint="eastAsia" w:ascii="宋体" w:hAnsi="宋体" w:cs="宋体"/>
          <w:color w:val="000000"/>
          <w:sz w:val="24"/>
          <w:highlight w:val="none"/>
        </w:rPr>
        <w:t xml:space="preserve">⑤</w:t>
      </w:r>
      <w:r>
        <w:rPr>
          <w:rFonts w:hint="eastAsia" w:ascii="宋体" w:hAnsi="宋体" w:cs="宋体"/>
          <w:sz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宋体" w:hAnsi="宋体" w:cs="宋体"/>
          <w:sz w:val="24"/>
          <w:highlight w:val="none"/>
        </w:rPr>
      </w:r>
      <w:r/>
    </w:p>
    <w:p>
      <w:pPr>
        <w:pStyle w:val="877"/>
        <w:ind w:firstLine="480"/>
        <w:spacing w:line="570" w:lineRule="exact"/>
        <w:rPr>
          <w:rFonts w:hint="eastAsia" w:ascii="宋体" w:hAnsi="宋体" w:cs="宋体"/>
          <w:sz w:val="24"/>
          <w:highlight w:val="none"/>
        </w:rPr>
      </w:pPr>
      <w:r>
        <w:rPr>
          <w:rFonts w:hint="eastAsia" w:ascii="宋体" w:hAnsi="宋体" w:cs="宋体"/>
          <w:sz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宋体" w:hAnsi="宋体" w:cs="宋体"/>
          <w:sz w:val="24"/>
          <w:highlight w:val="none"/>
        </w:rPr>
      </w:r>
      <w:r/>
    </w:p>
    <w:p>
      <w:pPr>
        <w:pStyle w:val="877"/>
        <w:ind w:firstLine="480"/>
        <w:spacing w:line="570" w:lineRule="exact"/>
        <w:rPr>
          <w:rFonts w:hint="eastAsia" w:ascii="宋体" w:hAnsi="宋体" w:cs="宋体"/>
          <w:sz w:val="24"/>
          <w:highlight w:val="none"/>
        </w:rPr>
      </w:pPr>
      <w:r>
        <w:rPr>
          <w:rFonts w:hint="eastAsia" w:ascii="宋体" w:hAnsi="宋体" w:cs="宋体"/>
          <w:sz w:val="24"/>
          <w:highlight w:val="none"/>
        </w:rPr>
        <w:t xml:space="preserve">7.（企业名称</w:t>
      </w:r>
      <w:r>
        <w:rPr>
          <w:rFonts w:hint="eastAsia" w:ascii="宋体" w:hAnsi="宋体" w:cs="宋体"/>
          <w:color w:val="000000"/>
          <w:sz w:val="24"/>
          <w:highlight w:val="none"/>
        </w:rPr>
        <w:t xml:space="preserve">⑦</w:t>
      </w:r>
      <w:r>
        <w:rPr>
          <w:rFonts w:hint="eastAsia" w:ascii="宋体" w:hAnsi="宋体" w:cs="宋体"/>
          <w:sz w:val="24"/>
          <w:highlight w:val="none"/>
        </w:rPr>
        <w:t xml:space="preserve">）：填写</w:t>
      </w:r>
      <w:r>
        <w:rPr>
          <w:rFonts w:hint="eastAsia" w:ascii="宋体" w:hAnsi="宋体" w:cs="宋体"/>
          <w:b/>
          <w:bCs/>
          <w:sz w:val="24"/>
          <w:highlight w:val="none"/>
        </w:rPr>
        <w:t xml:space="preserve">投标人或供应商的名称</w:t>
      </w:r>
      <w:r>
        <w:rPr>
          <w:rFonts w:hint="eastAsia" w:ascii="宋体" w:hAnsi="宋体" w:cs="宋体"/>
          <w:sz w:val="24"/>
          <w:highlight w:val="none"/>
        </w:rPr>
        <w:t xml:space="preserve">，如XXX公司。</w:t>
      </w:r>
      <w:r>
        <w:rPr>
          <w:rFonts w:hint="eastAsia" w:ascii="宋体" w:hAnsi="宋体" w:cs="宋体"/>
          <w:sz w:val="24"/>
          <w:highlight w:val="none"/>
        </w:rPr>
      </w:r>
      <w:r/>
    </w:p>
    <w:p>
      <w:pPr>
        <w:pStyle w:val="877"/>
        <w:ind w:firstLine="480"/>
        <w:spacing w:line="570" w:lineRule="exact"/>
        <w:rPr>
          <w:rFonts w:hint="eastAsia" w:ascii="宋体" w:hAnsi="宋体" w:cs="宋体"/>
          <w:sz w:val="24"/>
          <w:highlight w:val="none"/>
        </w:rPr>
      </w:pPr>
      <w:r>
        <w:rPr>
          <w:rFonts w:hint="eastAsia" w:ascii="宋体" w:hAnsi="宋体" w:cs="宋体"/>
          <w:sz w:val="24"/>
          <w:highlight w:val="none"/>
        </w:rPr>
        <w:t xml:space="preserve">8.从业人员</w:t>
      </w:r>
      <w:r>
        <w:rPr>
          <w:rFonts w:hint="eastAsia" w:ascii="宋体" w:hAnsi="宋体" w:cs="宋体"/>
          <w:color w:val="000000"/>
          <w:sz w:val="24"/>
          <w:highlight w:val="none"/>
        </w:rPr>
        <w:t xml:space="preserve">⑧</w:t>
      </w:r>
      <w:r>
        <w:rPr>
          <w:rFonts w:hint="eastAsia" w:ascii="宋体" w:hAnsi="宋体" w:cs="宋体"/>
          <w:sz w:val="24"/>
          <w:highlight w:val="none"/>
        </w:rPr>
        <w:t xml:space="preserve">人，营业收入为⑨万元，资产总额为⑩万元：填报</w:t>
      </w:r>
      <w:r>
        <w:rPr>
          <w:rFonts w:hint="eastAsia" w:ascii="宋体" w:hAnsi="宋体" w:cs="宋体"/>
          <w:b/>
          <w:bCs/>
          <w:sz w:val="24"/>
          <w:highlight w:val="none"/>
        </w:rPr>
        <w:t xml:space="preserve">投标人或供应商</w:t>
      </w:r>
      <w:r>
        <w:rPr>
          <w:rFonts w:hint="eastAsia" w:ascii="宋体" w:hAnsi="宋体" w:cs="宋体"/>
          <w:sz w:val="24"/>
          <w:highlight w:val="none"/>
        </w:rPr>
        <w:t xml:space="preserve">的从业人员、营业收入、资产总额上一年度数据，无上一年度数据的新成立企业可不填报。</w:t>
      </w:r>
      <w:r>
        <w:rPr>
          <w:rFonts w:hint="eastAsia" w:ascii="宋体" w:hAnsi="宋体" w:cs="宋体"/>
          <w:sz w:val="24"/>
          <w:highlight w:val="none"/>
        </w:rPr>
      </w:r>
      <w:r/>
    </w:p>
    <w:p>
      <w:pPr>
        <w:pStyle w:val="877"/>
        <w:ind w:firstLine="480"/>
        <w:spacing w:line="570" w:lineRule="exact"/>
        <w:rPr>
          <w:rFonts w:hint="eastAsia" w:ascii="宋体" w:hAnsi="宋体" w:cs="宋体"/>
          <w:sz w:val="24"/>
          <w:highlight w:val="none"/>
        </w:rPr>
      </w:pPr>
      <w:r>
        <w:rPr>
          <w:rFonts w:hint="eastAsia" w:ascii="宋体" w:hAnsi="宋体" w:cs="宋体"/>
          <w:sz w:val="24"/>
          <w:highlight w:val="none"/>
        </w:rPr>
        <w:t xml:space="preserve">9.（中型企业、小型企业、微型企业</w:t>
      </w:r>
      <w:r>
        <w:rPr>
          <w:rFonts w:hint="eastAsia" w:ascii="宋体" w:hAnsi="宋体" w:cs="宋体"/>
          <w:sz w:val="24"/>
          <w:highlight w:val="none"/>
          <w:u w:val="single"/>
        </w:rPr>
        <w:t xml:space="preserve">⑪</w:t>
      </w:r>
      <w:r>
        <w:rPr>
          <w:rFonts w:hint="eastAsia" w:ascii="宋体" w:hAnsi="宋体" w:cs="宋体"/>
          <w:sz w:val="24"/>
          <w:highlight w:val="none"/>
        </w:rPr>
        <w:t xml:space="preserve">）：根据</w:t>
      </w:r>
      <w:r>
        <w:rPr>
          <w:rFonts w:hint="eastAsia" w:ascii="宋体" w:hAnsi="宋体" w:cs="宋体"/>
          <w:b/>
          <w:bCs/>
          <w:sz w:val="24"/>
          <w:highlight w:val="none"/>
        </w:rPr>
        <w:t xml:space="preserve">投标人或供应商</w:t>
      </w:r>
      <w:r>
        <w:rPr>
          <w:rFonts w:hint="eastAsia" w:ascii="宋体" w:hAnsi="宋体" w:cs="宋体"/>
          <w:sz w:val="24"/>
          <w:highlight w:val="none"/>
        </w:rPr>
        <w:t xml:space="preserve">的企业规模情况填写中型企业、小型企业或微型企业</w:t>
      </w:r>
      <w:r>
        <w:rPr>
          <w:rFonts w:hint="eastAsia" w:ascii="宋体" w:hAnsi="宋体" w:cs="宋体"/>
          <w:b/>
          <w:bCs/>
          <w:sz w:val="24"/>
          <w:highlight w:val="none"/>
        </w:rPr>
        <w:t xml:space="preserve">（只能填写三种其中的一种）</w:t>
      </w:r>
      <w:r>
        <w:rPr>
          <w:rFonts w:hint="eastAsia" w:ascii="宋体" w:hAnsi="宋体" w:cs="宋体"/>
          <w:sz w:val="24"/>
          <w:highlight w:val="none"/>
        </w:rPr>
        <w:t xml:space="preserve">。中小企业划分见《关于印发中小企业划型标准规定的通知》（工信部联企业〔2011〕300号) 。</w:t>
      </w:r>
      <w:r>
        <w:rPr>
          <w:rFonts w:hint="eastAsia" w:ascii="宋体" w:hAnsi="宋体" w:cs="宋体"/>
          <w:sz w:val="24"/>
          <w:highlight w:val="none"/>
        </w:rPr>
      </w:r>
      <w:r/>
    </w:p>
    <w:p>
      <w:pPr>
        <w:pStyle w:val="877"/>
        <w:ind w:firstLine="480"/>
        <w:spacing w:line="570" w:lineRule="exact"/>
        <w:rPr>
          <w:rFonts w:hint="eastAsia" w:ascii="宋体" w:hAnsi="宋体" w:cs="宋体"/>
          <w:sz w:val="24"/>
          <w:highlight w:val="none"/>
        </w:rPr>
      </w:pPr>
      <w:r>
        <w:rPr>
          <w:rFonts w:hint="eastAsia" w:ascii="宋体" w:hAnsi="宋体" w:cs="宋体"/>
          <w:sz w:val="24"/>
          <w:highlight w:val="none"/>
        </w:rPr>
        <w:t xml:space="preserve">10.企业名称（盖章）⑫：加盖</w:t>
      </w:r>
      <w:r>
        <w:rPr>
          <w:rFonts w:hint="eastAsia" w:ascii="宋体" w:hAnsi="宋体" w:cs="宋体"/>
          <w:b/>
          <w:bCs/>
          <w:sz w:val="24"/>
          <w:highlight w:val="none"/>
        </w:rPr>
        <w:t xml:space="preserve">投标人或供应商</w:t>
      </w:r>
      <w:r>
        <w:rPr>
          <w:rFonts w:hint="eastAsia" w:ascii="宋体" w:hAnsi="宋体" w:cs="宋体"/>
          <w:sz w:val="24"/>
          <w:highlight w:val="none"/>
        </w:rPr>
        <w:t xml:space="preserve">CA电子公章。</w:t>
      </w:r>
      <w:r>
        <w:rPr>
          <w:rFonts w:hint="eastAsia" w:ascii="宋体" w:hAnsi="宋体" w:cs="宋体"/>
          <w:sz w:val="24"/>
          <w:highlight w:val="none"/>
        </w:rPr>
      </w:r>
      <w:r/>
    </w:p>
    <w:p>
      <w:pPr>
        <w:pStyle w:val="877"/>
        <w:ind w:firstLine="480"/>
        <w:spacing w:line="570" w:lineRule="exact"/>
        <w:rPr>
          <w:rFonts w:hint="eastAsia" w:ascii="宋体" w:hAnsi="宋体" w:cs="宋体"/>
          <w:sz w:val="24"/>
          <w:highlight w:val="none"/>
        </w:rPr>
      </w:pPr>
      <w:r>
        <w:rPr>
          <w:rFonts w:hint="eastAsia" w:ascii="宋体" w:hAnsi="宋体" w:cs="宋体"/>
          <w:sz w:val="24"/>
          <w:highlight w:val="none"/>
        </w:rPr>
        <w:t xml:space="preserve">11.如是</w:t>
      </w:r>
      <w:r>
        <w:rPr>
          <w:rFonts w:hint="eastAsia" w:ascii="宋体" w:hAnsi="宋体" w:cs="宋体"/>
          <w:b/>
          <w:sz w:val="24"/>
          <w:highlight w:val="none"/>
        </w:rPr>
        <w:t xml:space="preserve">专门面向中小企业预留份额</w:t>
      </w:r>
      <w:r>
        <w:rPr>
          <w:rFonts w:hint="eastAsia" w:ascii="宋体" w:hAnsi="宋体" w:cs="宋体"/>
          <w:sz w:val="24"/>
          <w:highlight w:val="none"/>
        </w:rPr>
        <w:t xml:space="preserve">的采购项目，供应商未提供此声明函的，资格审查不予通过，作为</w:t>
      </w:r>
      <w:r>
        <w:rPr>
          <w:rFonts w:hint="eastAsia" w:ascii="宋体" w:hAnsi="宋体" w:cs="宋体"/>
          <w:b/>
          <w:sz w:val="24"/>
          <w:highlight w:val="none"/>
        </w:rPr>
        <w:t xml:space="preserve">无效投标（响应）</w:t>
      </w:r>
      <w:r>
        <w:rPr>
          <w:rFonts w:hint="eastAsia" w:ascii="宋体" w:hAnsi="宋体" w:cs="宋体"/>
          <w:sz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s="宋体"/>
          <w:sz w:val="24"/>
          <w:highlight w:val="none"/>
        </w:rPr>
      </w:r>
      <w:r/>
    </w:p>
    <w:p>
      <w:pPr>
        <w:pStyle w:val="1140"/>
        <w:ind w:firstLine="480"/>
        <w:spacing w:line="570" w:lineRule="exact"/>
        <w:rPr>
          <w:rFonts w:ascii="宋体" w:hAnsi="宋体" w:cs="宋体"/>
          <w:sz w:val="24"/>
          <w:szCs w:val="24"/>
          <w:highlight w:val="none"/>
        </w:rPr>
      </w:pPr>
      <w:r>
        <w:rPr>
          <w:rFonts w:ascii="宋体" w:hAnsi="宋体" w:cs="宋体"/>
          <w:sz w:val="24"/>
          <w:szCs w:val="24"/>
          <w:highlight w:val="none"/>
        </w:rPr>
        <w:t xml:space="preserve">12.温馨提示</w:t>
      </w:r>
      <w:r>
        <w:rPr>
          <w:rFonts w:ascii="宋体" w:hAnsi="宋体" w:cs="宋体"/>
          <w:sz w:val="24"/>
          <w:szCs w:val="24"/>
          <w:highlight w:val="none"/>
        </w:rPr>
      </w:r>
      <w:r/>
    </w:p>
    <w:p>
      <w:pPr>
        <w:pStyle w:val="1140"/>
        <w:ind w:firstLine="480"/>
        <w:spacing w:line="570" w:lineRule="exact"/>
        <w:rPr>
          <w:rFonts w:ascii="宋体" w:hAnsi="宋体" w:cs="宋体"/>
          <w:sz w:val="24"/>
          <w:szCs w:val="24"/>
          <w:highlight w:val="none"/>
        </w:rPr>
      </w:pPr>
      <w:r>
        <w:rPr>
          <w:rFonts w:ascii="宋体" w:hAnsi="宋体" w:cs="宋体"/>
          <w:sz w:val="24"/>
          <w:szCs w:val="24"/>
          <w:highlight w:val="none"/>
        </w:rPr>
        <w:t xml:space="preserve">（1）对于已纳入统计部门统计范围的企业，所属行业、从业人员、营业收入、资产总额、规模类型应与统计部门报表保持一致。</w:t>
      </w:r>
      <w:r>
        <w:rPr>
          <w:rFonts w:ascii="宋体" w:hAnsi="宋体" w:cs="宋体"/>
          <w:sz w:val="24"/>
          <w:szCs w:val="24"/>
          <w:highlight w:val="none"/>
        </w:rPr>
      </w:r>
      <w:r/>
    </w:p>
    <w:p>
      <w:pPr>
        <w:pStyle w:val="1140"/>
        <w:ind w:firstLine="480"/>
        <w:spacing w:line="570" w:lineRule="exact"/>
        <w:rPr>
          <w:rFonts w:ascii="宋体" w:hAnsi="宋体" w:cs="宋体"/>
          <w:sz w:val="24"/>
          <w:szCs w:val="24"/>
          <w:highlight w:val="none"/>
        </w:rPr>
      </w:pPr>
      <w:r>
        <w:rPr>
          <w:rFonts w:ascii="宋体" w:hAnsi="宋体" w:cs="宋体"/>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sz w:val="24"/>
          <w:szCs w:val="24"/>
          <w:highlight w:val="none"/>
        </w:rPr>
      </w:r>
      <w:r/>
    </w:p>
    <w:p>
      <w:pPr>
        <w:pStyle w:val="1140"/>
        <w:ind w:firstLine="480"/>
        <w:spacing w:line="570" w:lineRule="exact"/>
        <w:rPr>
          <w:rFonts w:ascii="宋体" w:hAnsi="宋体" w:cs="宋体"/>
          <w:sz w:val="24"/>
          <w:szCs w:val="24"/>
          <w:highlight w:val="none"/>
        </w:rPr>
      </w:pPr>
      <w:r>
        <w:rPr>
          <w:rFonts w:ascii="宋体" w:hAnsi="宋体" w:cs="宋体"/>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sz w:val="24"/>
          <w:szCs w:val="24"/>
          <w:highlight w:val="none"/>
        </w:rPr>
      </w:r>
      <w:r/>
    </w:p>
    <w:p>
      <w:pPr>
        <w:pStyle w:val="1140"/>
        <w:ind w:firstLine="480"/>
        <w:spacing w:line="570" w:lineRule="exact"/>
        <w:rPr>
          <w:rFonts w:ascii="宋体" w:hAnsi="宋体" w:cs="宋体"/>
          <w:sz w:val="24"/>
          <w:szCs w:val="24"/>
          <w:highlight w:val="none"/>
        </w:rPr>
      </w:pPr>
      <w:r>
        <w:rPr>
          <w:rFonts w:ascii="宋体" w:hAnsi="宋体" w:cs="宋体"/>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s="宋体"/>
          <w:sz w:val="24"/>
          <w:szCs w:val="24"/>
          <w:highlight w:val="none"/>
        </w:rPr>
      </w:r>
      <w:r/>
    </w:p>
    <w:p>
      <w:pPr>
        <w:pStyle w:val="1140"/>
        <w:ind w:firstLine="480"/>
        <w:spacing w:line="570" w:lineRule="exact"/>
        <w:rPr>
          <w:rFonts w:ascii="宋体" w:hAnsi="宋体" w:cs="宋体"/>
          <w:sz w:val="24"/>
          <w:szCs w:val="24"/>
          <w:highlight w:val="none"/>
        </w:rPr>
      </w:pPr>
      <w:r>
        <w:rPr>
          <w:rFonts w:ascii="宋体" w:hAnsi="宋体" w:cs="宋体"/>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s="宋体"/>
          <w:sz w:val="24"/>
          <w:szCs w:val="24"/>
          <w:highlight w:val="none"/>
        </w:rPr>
      </w:r>
      <w:r/>
    </w:p>
    <w:p>
      <w:pPr>
        <w:pStyle w:val="1140"/>
        <w:ind w:firstLine="480"/>
        <w:spacing w:line="570" w:lineRule="exact"/>
        <w:rPr>
          <w:rFonts w:ascii="宋体" w:hAnsi="宋体" w:cs="宋体"/>
          <w:sz w:val="24"/>
          <w:szCs w:val="24"/>
          <w:highlight w:val="none"/>
        </w:rPr>
      </w:pPr>
      <w:r>
        <w:rPr>
          <w:rFonts w:ascii="宋体" w:hAnsi="宋体" w:cs="宋体"/>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sz w:val="24"/>
          <w:szCs w:val="24"/>
          <w:highlight w:val="none"/>
        </w:rPr>
      </w:r>
      <w:r/>
    </w:p>
    <w:p>
      <w:pPr>
        <w:pStyle w:val="1140"/>
        <w:ind w:firstLine="480"/>
        <w:spacing w:line="570" w:lineRule="exact"/>
        <w:rPr>
          <w:rFonts w:ascii="宋体" w:hAnsi="宋体" w:cs="宋体"/>
          <w:sz w:val="24"/>
          <w:szCs w:val="24"/>
          <w:highlight w:val="none"/>
        </w:rPr>
      </w:pPr>
      <w:r>
        <w:rPr>
          <w:rFonts w:ascii="宋体" w:hAnsi="宋体" w:cs="宋体"/>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宋体" w:hAnsi="宋体" w:cs="宋体"/>
          <w:sz w:val="24"/>
          <w:szCs w:val="24"/>
          <w:highlight w:val="none"/>
        </w:rPr>
      </w:r>
      <w:r/>
    </w:p>
    <w:p>
      <w:pPr>
        <w:pStyle w:val="877"/>
        <w:ind w:right="360" w:firstLine="480"/>
        <w:jc w:val="right"/>
        <w:spacing w:line="360" w:lineRule="auto"/>
        <w:rPr>
          <w:color w:val="000000"/>
          <w:sz w:val="24"/>
          <w:highlight w:val="none"/>
        </w:rPr>
      </w:pPr>
      <w:r>
        <w:rPr>
          <w:color w:val="000000"/>
          <w:sz w:val="24"/>
          <w:highlight w:val="none"/>
        </w:rPr>
      </w:r>
      <w:r/>
    </w:p>
    <w:p>
      <w:pPr>
        <w:pStyle w:val="877"/>
        <w:jc w:val="left"/>
        <w:rPr>
          <w:color w:val="000000"/>
          <w:sz w:val="24"/>
          <w:szCs w:val="21"/>
          <w:highlight w:val="none"/>
        </w:rPr>
      </w:pPr>
      <w:r>
        <w:rPr>
          <w:color w:val="000000"/>
          <w:sz w:val="24"/>
          <w:szCs w:val="21"/>
          <w:highlight w:val="none"/>
        </w:rPr>
      </w:r>
      <w:r/>
    </w:p>
    <w:p>
      <w:pPr>
        <w:pStyle w:val="877"/>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77"/>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77"/>
        <w:jc w:val="left"/>
        <w:rPr>
          <w:color w:val="000000"/>
          <w:szCs w:val="21"/>
          <w:highlight w:val="none"/>
          <w:vertAlign w:val="superscript"/>
        </w:rPr>
      </w:pPr>
      <w:r>
        <w:rPr>
          <w:color w:val="000000"/>
          <w:szCs w:val="21"/>
          <w:highlight w:val="none"/>
          <w:vertAlign w:val="superscript"/>
        </w:rPr>
      </w:r>
      <w:r/>
    </w:p>
    <w:p>
      <w:pPr>
        <w:pStyle w:val="877"/>
        <w:ind w:right="360" w:firstLine="480"/>
        <w:jc w:val="right"/>
        <w:spacing w:line="360" w:lineRule="auto"/>
        <w:rPr>
          <w:color w:val="000000"/>
          <w:sz w:val="24"/>
          <w:highlight w:val="none"/>
        </w:rPr>
      </w:pPr>
      <w:r>
        <w:rPr>
          <w:color w:val="000000"/>
          <w:sz w:val="24"/>
          <w:highlight w:val="none"/>
        </w:rPr>
      </w:r>
      <w:r/>
    </w:p>
    <w:p>
      <w:pPr>
        <w:pStyle w:val="877"/>
        <w:jc w:val="center"/>
        <w:rPr>
          <w:b/>
          <w:color w:val="000000"/>
          <w:sz w:val="36"/>
          <w:szCs w:val="36"/>
          <w:highlight w:val="none"/>
        </w:rPr>
      </w:pPr>
      <w:r>
        <w:rPr>
          <w:rFonts w:hint="eastAsia"/>
          <w:b/>
          <w:color w:val="000000"/>
          <w:sz w:val="36"/>
          <w:szCs w:val="36"/>
          <w:highlight w:val="none"/>
        </w:rPr>
        <w:br w:type="page" w:clear="all"/>
      </w: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877"/>
        <w:jc w:val="center"/>
        <w:rPr>
          <w:color w:val="000000"/>
          <w:sz w:val="36"/>
          <w:szCs w:val="36"/>
          <w:highlight w:val="none"/>
        </w:rPr>
      </w:pPr>
      <w:r>
        <w:rPr>
          <w:color w:val="000000"/>
          <w:sz w:val="36"/>
          <w:szCs w:val="36"/>
          <w:highlight w:val="none"/>
        </w:rPr>
      </w:r>
      <w:r/>
    </w:p>
    <w:p>
      <w:pPr>
        <w:pStyle w:val="877"/>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877"/>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877"/>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877"/>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877"/>
        <w:ind w:firstLine="504"/>
        <w:spacing w:line="588" w:lineRule="exact"/>
        <w:rPr>
          <w:spacing w:val="6"/>
          <w:sz w:val="24"/>
          <w:highlight w:val="none"/>
        </w:rPr>
      </w:pPr>
      <w:r>
        <w:rPr>
          <w:spacing w:val="6"/>
          <w:sz w:val="24"/>
          <w:highlight w:val="none"/>
        </w:rPr>
      </w:r>
      <w:r/>
    </w:p>
    <w:p>
      <w:pPr>
        <w:pStyle w:val="877"/>
        <w:ind w:firstLine="504"/>
        <w:spacing w:line="588" w:lineRule="exact"/>
        <w:rPr>
          <w:spacing w:val="6"/>
          <w:sz w:val="24"/>
          <w:highlight w:val="none"/>
        </w:rPr>
      </w:pPr>
      <w:r>
        <w:rPr>
          <w:spacing w:val="6"/>
          <w:sz w:val="24"/>
          <w:highlight w:val="none"/>
        </w:rPr>
      </w:r>
      <w:r/>
    </w:p>
    <w:p>
      <w:pPr>
        <w:pStyle w:val="877"/>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rPr>
          <w:spacing w:val="6"/>
          <w:sz w:val="24"/>
          <w:highlight w:val="none"/>
        </w:rPr>
      </w:r>
      <w:r/>
    </w:p>
    <w:p>
      <w:pPr>
        <w:pStyle w:val="877"/>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877"/>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877"/>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sz w:val="24"/>
          <w:highlight w:val="none"/>
        </w:rPr>
        <w:t xml:space="preserve">其它落实政府采购政策的资格要求</w:t>
      </w:r>
      <w:r>
        <w:rPr>
          <w:color w:val="000000"/>
          <w:sz w:val="24"/>
          <w:szCs w:val="20"/>
          <w:highlight w:val="none"/>
        </w:rPr>
        <w:t xml:space="preserve">（如有）</w:t>
      </w:r>
      <w:r>
        <w:rPr>
          <w:color w:val="000000"/>
          <w:sz w:val="24"/>
          <w:szCs w:val="20"/>
          <w:highlight w:val="none"/>
        </w:rPr>
      </w:r>
      <w:r/>
    </w:p>
    <w:p>
      <w:pPr>
        <w:pStyle w:val="877"/>
        <w:jc w:val="left"/>
        <w:widowControl/>
        <w:rPr>
          <w:sz w:val="24"/>
          <w:highlight w:val="none"/>
        </w:rPr>
      </w:pPr>
      <w:r>
        <w:rPr>
          <w:sz w:val="24"/>
          <w:highlight w:val="none"/>
        </w:rPr>
      </w:r>
      <w:r/>
    </w:p>
    <w:p>
      <w:pPr>
        <w:pStyle w:val="877"/>
        <w:jc w:val="left"/>
        <w:widowControl/>
        <w:rPr>
          <w:sz w:val="24"/>
          <w:highlight w:val="none"/>
        </w:rPr>
      </w:pPr>
      <w:r>
        <w:rPr>
          <w:sz w:val="24"/>
          <w:highlight w:val="none"/>
        </w:rPr>
        <w:br w:type="page" w:clear="all"/>
      </w:r>
      <w:r>
        <w:rPr>
          <w:sz w:val="24"/>
          <w:highlight w:val="none"/>
        </w:rPr>
      </w:r>
      <w:r/>
    </w:p>
    <w:p>
      <w:pPr>
        <w:pStyle w:val="877"/>
        <w:spacing w:line="360" w:lineRule="auto"/>
        <w:rPr>
          <w:color w:val="000000"/>
          <w:sz w:val="24"/>
          <w:szCs w:val="20"/>
          <w:highlight w:val="none"/>
        </w:rPr>
        <w:outlineLvl w:val="2"/>
      </w:pP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rPr>
          <w:color w:val="000000"/>
          <w:sz w:val="24"/>
          <w:szCs w:val="20"/>
          <w:highlight w:val="none"/>
        </w:rPr>
      </w:r>
      <w:r/>
    </w:p>
    <w:p>
      <w:pPr>
        <w:pStyle w:val="877"/>
        <w:spacing w:line="360" w:lineRule="auto"/>
        <w:rPr>
          <w:color w:val="000000"/>
          <w:sz w:val="24"/>
          <w:szCs w:val="20"/>
          <w:highlight w:val="none"/>
        </w:rPr>
        <w:outlineLvl w:val="2"/>
      </w:pPr>
      <w:r>
        <w:rPr>
          <w:color w:val="000000"/>
          <w:sz w:val="24"/>
          <w:szCs w:val="20"/>
          <w:highlight w:val="none"/>
        </w:rPr>
        <w:t xml:space="preserve">3-1联合协议（如有）（实质性格式）</w:t>
      </w:r>
      <w:r>
        <w:rPr>
          <w:color w:val="000000"/>
          <w:sz w:val="24"/>
          <w:szCs w:val="20"/>
          <w:highlight w:val="none"/>
        </w:rPr>
      </w:r>
      <w:r/>
    </w:p>
    <w:p>
      <w:pPr>
        <w:pStyle w:val="877"/>
        <w:jc w:val="center"/>
        <w:rPr>
          <w:b/>
          <w:color w:val="000000"/>
          <w:sz w:val="36"/>
          <w:szCs w:val="36"/>
          <w:highlight w:val="none"/>
        </w:rPr>
      </w:pPr>
      <w:r>
        <w:rPr>
          <w:rFonts w:hint="eastAsia"/>
          <w:b/>
          <w:color w:val="000000"/>
          <w:sz w:val="36"/>
          <w:szCs w:val="36"/>
          <w:highlight w:val="none"/>
        </w:rPr>
        <w:t xml:space="preserve">联合协议</w:t>
      </w:r>
      <w:r>
        <w:rPr>
          <w:b/>
          <w:color w:val="000000"/>
          <w:sz w:val="36"/>
          <w:szCs w:val="36"/>
          <w:highlight w:val="none"/>
        </w:rPr>
      </w:r>
      <w:r/>
    </w:p>
    <w:p>
      <w:pPr>
        <w:pStyle w:val="877"/>
        <w:jc w:val="center"/>
        <w:rPr>
          <w:color w:val="000000"/>
          <w:sz w:val="36"/>
          <w:szCs w:val="36"/>
          <w:highlight w:val="none"/>
        </w:rPr>
      </w:pPr>
      <w:r>
        <w:rPr>
          <w:color w:val="000000"/>
          <w:sz w:val="36"/>
          <w:szCs w:val="36"/>
          <w:highlight w:val="none"/>
        </w:rPr>
      </w:r>
      <w:r/>
    </w:p>
    <w:p>
      <w:pPr>
        <w:pStyle w:val="877"/>
        <w:ind w:firstLine="828"/>
        <w:spacing w:line="360" w:lineRule="auto"/>
        <w:rPr>
          <w:bCs/>
          <w:color w:val="000000"/>
          <w:highlight w:val="none"/>
        </w:rPr>
      </w:pPr>
      <w:r>
        <w:rPr>
          <w:bCs/>
          <w:color w:val="000000"/>
          <w:sz w:val="24"/>
          <w:highlight w:val="none"/>
        </w:rPr>
        <w:t xml:space="preserve">___________ 、 __________ 及 __________就“________________</w:t>
      </w:r>
      <w:r>
        <w:rPr>
          <w:bCs/>
          <w:color w:val="000000"/>
          <w:sz w:val="24"/>
          <w:highlight w:val="none"/>
          <w:u w:val="single"/>
        </w:rPr>
        <w:t xml:space="preserve">（项目名称）</w:t>
      </w:r>
      <w:r>
        <w:rPr>
          <w:color w:val="000000"/>
          <w:sz w:val="24"/>
          <w:highlight w:val="none"/>
        </w:rPr>
        <w:t xml:space="preserve">”____包</w:t>
      </w:r>
      <w:r>
        <w:rPr>
          <w:bCs/>
          <w:color w:val="000000"/>
          <w:sz w:val="24"/>
          <w:highlight w:val="none"/>
        </w:rPr>
        <w:t xml:space="preserve">采购项目的响应事宜，经各方充分协商一致，达成如下协议：</w:t>
      </w:r>
      <w:r>
        <w:rPr>
          <w:bCs/>
          <w:color w:val="000000"/>
          <w:highlight w:val="none"/>
        </w:rPr>
      </w:r>
      <w:r/>
    </w:p>
    <w:p>
      <w:pPr>
        <w:pStyle w:val="877"/>
        <w:numPr>
          <w:ilvl w:val="0"/>
          <w:numId w:val="13"/>
        </w:numPr>
        <w:spacing w:line="360" w:lineRule="auto"/>
        <w:tabs>
          <w:tab w:val="left" w:pos="780" w:leader="none"/>
        </w:tabs>
        <w:rPr>
          <w:bCs/>
          <w:color w:val="000000"/>
          <w:sz w:val="24"/>
          <w:highlight w:val="none"/>
        </w:rPr>
      </w:pPr>
      <w:r>
        <w:rPr>
          <w:bCs/>
          <w:color w:val="000000"/>
          <w:sz w:val="24"/>
          <w:highlight w:val="none"/>
        </w:rPr>
        <w:t xml:space="preserve">由_____________牵头，__________、___________参加，组成联合体共同进行采购项目的响应工作。</w:t>
      </w:r>
      <w:r>
        <w:rPr>
          <w:bCs/>
          <w:color w:val="000000"/>
          <w:sz w:val="24"/>
          <w:highlight w:val="none"/>
        </w:rPr>
      </w:r>
      <w:r/>
    </w:p>
    <w:p>
      <w:pPr>
        <w:pStyle w:val="877"/>
        <w:numPr>
          <w:ilvl w:val="0"/>
          <w:numId w:val="13"/>
        </w:numPr>
        <w:spacing w:line="360" w:lineRule="auto"/>
        <w:tabs>
          <w:tab w:val="left" w:pos="780" w:leader="none"/>
        </w:tabs>
        <w:rPr>
          <w:bCs/>
          <w:color w:val="000000"/>
          <w:sz w:val="24"/>
          <w:highlight w:val="none"/>
        </w:rPr>
      </w:pPr>
      <w:r>
        <w:rPr>
          <w:bCs/>
          <w:color w:val="000000"/>
          <w:sz w:val="24"/>
          <w:highlight w:val="none"/>
        </w:rPr>
        <w:t xml:space="preserve">___________为本次响应的牵头人，联合体以牵头人的名义参加响应，联合体成交后，联合体各方共同与采购人签订合同，就采购合同约定的事项对采购人承担连带责任。</w:t>
      </w:r>
      <w:r>
        <w:rPr>
          <w:bCs/>
          <w:color w:val="000000"/>
          <w:sz w:val="24"/>
          <w:highlight w:val="none"/>
        </w:rPr>
      </w:r>
      <w:r/>
    </w:p>
    <w:p>
      <w:pPr>
        <w:pStyle w:val="877"/>
        <w:numPr>
          <w:ilvl w:val="0"/>
          <w:numId w:val="13"/>
        </w:numPr>
        <w:spacing w:line="360" w:lineRule="auto"/>
        <w:tabs>
          <w:tab w:val="left" w:pos="780" w:leader="none"/>
        </w:tabs>
        <w:rPr>
          <w:bCs/>
          <w:color w:val="000000"/>
          <w:sz w:val="24"/>
          <w:highlight w:val="none"/>
        </w:rPr>
      </w:pPr>
      <w:r>
        <w:rPr>
          <w:bCs/>
          <w:color w:val="000000"/>
          <w:sz w:val="24"/>
          <w:highlight w:val="none"/>
        </w:rPr>
        <w:t xml:space="preserve">联合体各方均同意由牵头人代表其他联合体成员单位按磋商文件要求出具《授权委托书》。</w:t>
      </w:r>
      <w:r>
        <w:rPr>
          <w:bCs/>
          <w:color w:val="000000"/>
          <w:sz w:val="24"/>
          <w:highlight w:val="none"/>
        </w:rPr>
      </w:r>
      <w:r/>
    </w:p>
    <w:p>
      <w:pPr>
        <w:pStyle w:val="877"/>
        <w:numPr>
          <w:ilvl w:val="0"/>
          <w:numId w:val="13"/>
        </w:numPr>
        <w:spacing w:line="360" w:lineRule="auto"/>
        <w:tabs>
          <w:tab w:val="left" w:pos="780" w:leader="none"/>
        </w:tabs>
        <w:rPr>
          <w:bCs/>
          <w:color w:val="000000"/>
          <w:sz w:val="24"/>
          <w:highlight w:val="none"/>
        </w:rPr>
      </w:pPr>
      <w:r>
        <w:rPr>
          <w:bCs/>
          <w:color w:val="000000"/>
          <w:sz w:val="24"/>
          <w:highlight w:val="none"/>
        </w:rPr>
        <w:t xml:space="preserve">牵头人为项目的总负责单位；组织各参加方进行项目实施工作。</w:t>
      </w:r>
      <w:r>
        <w:rPr>
          <w:bCs/>
          <w:color w:val="000000"/>
          <w:sz w:val="24"/>
          <w:highlight w:val="none"/>
        </w:rPr>
      </w:r>
      <w:r/>
    </w:p>
    <w:p>
      <w:pPr>
        <w:pStyle w:val="877"/>
        <w:numPr>
          <w:ilvl w:val="0"/>
          <w:numId w:val="13"/>
        </w:numPr>
        <w:spacing w:line="360" w:lineRule="auto"/>
        <w:tabs>
          <w:tab w:val="left" w:pos="780" w:leader="none"/>
        </w:tabs>
        <w:rPr>
          <w:bCs/>
          <w:color w:val="000000"/>
          <w:sz w:val="24"/>
          <w:highlight w:val="none"/>
        </w:rPr>
      </w:pPr>
      <w:r>
        <w:rPr>
          <w:bCs/>
          <w:color w:val="000000"/>
          <w:sz w:val="24"/>
          <w:highlight w:val="none"/>
        </w:rPr>
        <w:t xml:space="preserve">___________负责_________，具体工作范围、内容以响应文件及合同为准。</w:t>
      </w:r>
      <w:r>
        <w:rPr>
          <w:bCs/>
          <w:color w:val="000000"/>
          <w:sz w:val="24"/>
          <w:highlight w:val="none"/>
        </w:rPr>
      </w:r>
      <w:r/>
    </w:p>
    <w:p>
      <w:pPr>
        <w:pStyle w:val="877"/>
        <w:numPr>
          <w:ilvl w:val="0"/>
          <w:numId w:val="13"/>
        </w:numPr>
        <w:spacing w:line="360" w:lineRule="auto"/>
        <w:tabs>
          <w:tab w:val="left" w:pos="780" w:leader="none"/>
        </w:tabs>
        <w:rPr>
          <w:bCs/>
          <w:color w:val="000000"/>
          <w:sz w:val="24"/>
          <w:highlight w:val="none"/>
        </w:rPr>
      </w:pPr>
      <w:r>
        <w:rPr>
          <w:bCs/>
          <w:color w:val="000000"/>
          <w:sz w:val="24"/>
          <w:highlight w:val="none"/>
        </w:rPr>
        <w:t xml:space="preserve">___________负责_________，具体工作范围、内容以响应文件及合同为准。</w:t>
      </w:r>
      <w:r>
        <w:rPr>
          <w:bCs/>
          <w:color w:val="000000"/>
          <w:sz w:val="24"/>
          <w:highlight w:val="none"/>
        </w:rPr>
      </w:r>
      <w:r/>
    </w:p>
    <w:p>
      <w:pPr>
        <w:pStyle w:val="877"/>
        <w:numPr>
          <w:ilvl w:val="0"/>
          <w:numId w:val="13"/>
        </w:numPr>
        <w:spacing w:line="360" w:lineRule="auto"/>
        <w:tabs>
          <w:tab w:val="left" w:pos="780" w:leader="none"/>
        </w:tabs>
        <w:rPr>
          <w:bCs/>
          <w:color w:val="000000"/>
          <w:sz w:val="24"/>
          <w:highlight w:val="none"/>
        </w:rPr>
      </w:pPr>
      <w:r>
        <w:rPr>
          <w:bCs/>
          <w:color w:val="000000"/>
          <w:sz w:val="24"/>
          <w:highlight w:val="none"/>
        </w:rPr>
        <w:t xml:space="preserve">___________负责_________（如有），具体工作范围、内容以响应文件及合同为准。</w:t>
      </w:r>
      <w:r>
        <w:rPr>
          <w:bCs/>
          <w:color w:val="000000"/>
          <w:sz w:val="24"/>
          <w:highlight w:val="none"/>
        </w:rPr>
      </w:r>
      <w:r/>
    </w:p>
    <w:p>
      <w:pPr>
        <w:pStyle w:val="877"/>
        <w:numPr>
          <w:ilvl w:val="0"/>
          <w:numId w:val="13"/>
        </w:numPr>
        <w:spacing w:line="360" w:lineRule="auto"/>
        <w:tabs>
          <w:tab w:val="left" w:pos="780" w:leader="none"/>
        </w:tabs>
        <w:rPr>
          <w:sz w:val="24"/>
          <w:highlight w:val="none"/>
        </w:rPr>
      </w:pPr>
      <w:r>
        <w:rPr>
          <w:sz w:val="24"/>
          <w:highlight w:val="none"/>
        </w:rPr>
        <w:t xml:space="preserve">本项目联合体协议合同总额为________元，联合体各成员按照如下比例分摊（按联合体成员分别列明）：</w:t>
      </w:r>
      <w:r>
        <w:rPr>
          <w:sz w:val="24"/>
          <w:highlight w:val="none"/>
        </w:rPr>
      </w:r>
      <w:r/>
    </w:p>
    <w:p>
      <w:pPr>
        <w:pStyle w:val="877"/>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w:t>
      </w:r>
      <w:r>
        <w:rPr>
          <w:bCs/>
          <w:color w:val="000000"/>
          <w:sz w:val="24"/>
          <w:szCs w:val="20"/>
          <w:highlight w:val="none"/>
        </w:rPr>
        <w:t xml:space="preserve">___________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877"/>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w:t>
      </w:r>
      <w:r>
        <w:rPr>
          <w:bCs/>
          <w:color w:val="000000"/>
          <w:sz w:val="24"/>
          <w:szCs w:val="20"/>
          <w:highlight w:val="none"/>
        </w:rPr>
        <w:t xml:space="preserve">___________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877"/>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w:t>
      </w:r>
      <w:r>
        <w:rPr>
          <w:bCs/>
          <w:color w:val="000000"/>
          <w:sz w:val="24"/>
          <w:szCs w:val="20"/>
          <w:highlight w:val="none"/>
        </w:rPr>
        <w:t xml:space="preserve">___________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877"/>
        <w:numPr>
          <w:ilvl w:val="0"/>
          <w:numId w:val="13"/>
        </w:numPr>
        <w:spacing w:line="360" w:lineRule="auto"/>
        <w:tabs>
          <w:tab w:val="left" w:pos="780" w:leader="none"/>
          <w:tab w:val="left" w:pos="993" w:leader="none"/>
        </w:tabs>
        <w:rPr>
          <w:bCs/>
          <w:color w:val="000000"/>
          <w:sz w:val="24"/>
          <w:highlight w:val="none"/>
        </w:rPr>
      </w:pPr>
      <w:r>
        <w:rPr>
          <w:bCs/>
          <w:color w:val="000000"/>
          <w:sz w:val="24"/>
          <w:highlight w:val="none"/>
        </w:rPr>
        <w:t xml:space="preserve">以联合体形式参加政府采购活动的，联合体各方不得再单独参加或者与其他供应商另外组成联合体参加同一合同项下的政府采购活动。</w:t>
      </w:r>
      <w:r>
        <w:rPr>
          <w:bCs/>
          <w:color w:val="000000"/>
          <w:sz w:val="24"/>
          <w:highlight w:val="none"/>
        </w:rPr>
      </w:r>
      <w:r/>
    </w:p>
    <w:p>
      <w:pPr>
        <w:pStyle w:val="877"/>
        <w:numPr>
          <w:ilvl w:val="0"/>
          <w:numId w:val="13"/>
        </w:numPr>
        <w:spacing w:line="360" w:lineRule="auto"/>
        <w:tabs>
          <w:tab w:val="left" w:pos="780" w:leader="none"/>
        </w:tabs>
        <w:rPr>
          <w:bCs/>
          <w:color w:val="000000"/>
          <w:sz w:val="24"/>
          <w:highlight w:val="none"/>
        </w:rPr>
      </w:pPr>
      <w:r>
        <w:rPr>
          <w:bCs/>
          <w:color w:val="000000"/>
          <w:sz w:val="24"/>
          <w:highlight w:val="none"/>
        </w:rPr>
        <w:t xml:space="preserve">其他约定（如有）：______________</w:t>
      </w:r>
      <w:r>
        <w:rPr>
          <w:bCs/>
          <w:color w:val="000000"/>
          <w:sz w:val="24"/>
          <w:highlight w:val="none"/>
        </w:rPr>
      </w:r>
      <w:r/>
    </w:p>
    <w:p>
      <w:pPr>
        <w:pStyle w:val="877"/>
        <w:ind w:left="180" w:firstLine="480"/>
        <w:spacing w:line="360" w:lineRule="auto"/>
        <w:tabs>
          <w:tab w:val="left" w:pos="780" w:leader="none"/>
        </w:tabs>
        <w:rPr>
          <w:color w:val="000000"/>
          <w:sz w:val="24"/>
          <w:highlight w:val="none"/>
        </w:rPr>
      </w:pPr>
      <w:r>
        <w:rPr>
          <w:bCs/>
          <w:color w:val="000000"/>
          <w:sz w:val="24"/>
          <w:highlight w:val="none"/>
        </w:rPr>
        <w:t xml:space="preserve">本协议自各方盖章后生效，采购合同履行完毕后自动失效。如未成交，本协议自动终止。</w:t>
      </w:r>
      <w:r>
        <w:rPr>
          <w:color w:val="000000"/>
          <w:sz w:val="24"/>
          <w:highlight w:val="none"/>
        </w:rPr>
      </w:r>
      <w:r/>
    </w:p>
    <w:p>
      <w:pPr>
        <w:pStyle w:val="877"/>
        <w:ind w:firstLine="471"/>
        <w:spacing w:line="360" w:lineRule="auto"/>
        <w:rPr>
          <w:color w:val="000000"/>
          <w:sz w:val="24"/>
          <w:highlight w:val="none"/>
        </w:rPr>
      </w:pPr>
      <w:r>
        <w:rPr>
          <w:rFonts w:hint="eastAsia"/>
          <w:color w:val="000000"/>
          <w:sz w:val="24"/>
          <w:highlight w:val="none"/>
        </w:rPr>
        <w:t xml:space="preserve">联合体</w:t>
      </w:r>
      <w:r>
        <w:rPr>
          <w:color w:val="000000"/>
          <w:sz w:val="24"/>
          <w:highlight w:val="none"/>
        </w:rPr>
        <w:t xml:space="preserve">牵头人</w:t>
      </w:r>
      <w:r>
        <w:rPr>
          <w:rFonts w:hint="eastAsia"/>
          <w:color w:val="000000"/>
          <w:sz w:val="24"/>
          <w:highlight w:val="none"/>
        </w:rPr>
        <w:t xml:space="preserve">名称：</w:t>
      </w:r>
      <w:r>
        <w:rPr>
          <w:color w:val="000000"/>
          <w:sz w:val="24"/>
          <w:szCs w:val="20"/>
          <w:highlight w:val="none"/>
        </w:rPr>
        <w:t xml:space="preserve">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877"/>
        <w:ind w:firstLine="471"/>
        <w:spacing w:line="360" w:lineRule="auto"/>
        <w:rPr>
          <w:color w:val="000000"/>
          <w:sz w:val="24"/>
          <w:highlight w:val="none"/>
        </w:rPr>
      </w:pPr>
      <w:r>
        <w:rPr>
          <w:color w:val="000000"/>
          <w:sz w:val="24"/>
          <w:highlight w:val="none"/>
        </w:rPr>
        <w:t xml:space="preserve">盖章：</w:t>
      </w:r>
      <w:r>
        <w:rPr>
          <w:color w:val="000000"/>
          <w:sz w:val="24"/>
          <w:szCs w:val="20"/>
          <w:highlight w:val="none"/>
        </w:rPr>
        <w:t xml:space="preserve">______</w:t>
      </w:r>
      <w:r>
        <w:rPr>
          <w:color w:val="000000"/>
          <w:sz w:val="24"/>
          <w:highlight w:val="none"/>
        </w:rPr>
        <w:t xml:space="preserve">                           盖章：</w:t>
      </w:r>
      <w:r>
        <w:rPr>
          <w:color w:val="000000"/>
          <w:sz w:val="24"/>
          <w:szCs w:val="20"/>
          <w:highlight w:val="none"/>
        </w:rPr>
        <w:t xml:space="preserve">______</w:t>
      </w:r>
      <w:r>
        <w:rPr>
          <w:color w:val="000000"/>
          <w:sz w:val="24"/>
          <w:highlight w:val="none"/>
        </w:rPr>
      </w:r>
      <w:r/>
    </w:p>
    <w:p>
      <w:pPr>
        <w:pStyle w:val="877"/>
        <w:ind w:firstLine="471"/>
        <w:spacing w:line="360" w:lineRule="auto"/>
        <w:rPr>
          <w:color w:val="000000"/>
          <w:sz w:val="24"/>
          <w:highlight w:val="none"/>
        </w:rPr>
      </w:pPr>
      <w:r>
        <w:rPr>
          <w:color w:val="000000"/>
          <w:sz w:val="24"/>
          <w:highlight w:val="none"/>
        </w:rPr>
      </w:r>
      <w:r/>
    </w:p>
    <w:p>
      <w:pPr>
        <w:pStyle w:val="877"/>
        <w:ind w:firstLine="471"/>
        <w:spacing w:line="360" w:lineRule="auto"/>
        <w:rPr>
          <w:color w:val="000000"/>
          <w:sz w:val="24"/>
          <w:highlight w:val="none"/>
        </w:rPr>
      </w:pPr>
      <w:r>
        <w:rPr>
          <w:color w:val="000000"/>
          <w:sz w:val="24"/>
          <w:highlight w:val="none"/>
        </w:rPr>
      </w:r>
      <w:r/>
    </w:p>
    <w:p>
      <w:pPr>
        <w:pStyle w:val="877"/>
        <w:ind w:firstLine="471"/>
        <w:spacing w:line="360" w:lineRule="auto"/>
        <w:rPr>
          <w:color w:val="000000"/>
          <w:sz w:val="24"/>
          <w:highlight w:val="none"/>
        </w:rPr>
      </w:pP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877"/>
        <w:ind w:firstLine="480"/>
        <w:jc w:val="left"/>
        <w:widowControl/>
        <w:rPr>
          <w:color w:val="000000"/>
          <w:sz w:val="24"/>
          <w:highlight w:val="none"/>
        </w:rPr>
      </w:pPr>
      <w:r>
        <w:rPr>
          <w:color w:val="000000"/>
          <w:sz w:val="24"/>
          <w:highlight w:val="none"/>
        </w:rPr>
        <w:t xml:space="preserve">盖章：</w:t>
      </w:r>
      <w:r>
        <w:rPr>
          <w:color w:val="000000"/>
          <w:sz w:val="24"/>
          <w:szCs w:val="20"/>
          <w:highlight w:val="none"/>
        </w:rPr>
        <w:t xml:space="preserve">______</w:t>
      </w:r>
      <w:r>
        <w:rPr>
          <w:color w:val="000000"/>
          <w:sz w:val="24"/>
          <w:highlight w:val="none"/>
        </w:rPr>
        <w:t xml:space="preserve">         </w:t>
      </w:r>
      <w:r>
        <w:rPr>
          <w:color w:val="000000"/>
          <w:sz w:val="24"/>
          <w:highlight w:val="none"/>
        </w:rPr>
      </w:r>
      <w:r/>
    </w:p>
    <w:p>
      <w:pPr>
        <w:pStyle w:val="877"/>
        <w:ind w:firstLine="471"/>
        <w:spacing w:line="360" w:lineRule="auto"/>
        <w:rPr>
          <w:color w:val="000000"/>
          <w:sz w:val="24"/>
          <w:highlight w:val="none"/>
        </w:rPr>
      </w:pPr>
      <w:r>
        <w:rPr>
          <w:color w:val="000000"/>
          <w:sz w:val="24"/>
          <w:highlight w:val="none"/>
        </w:rPr>
        <w:t xml:space="preserve">                               </w:t>
      </w:r>
      <w:r>
        <w:rPr>
          <w:color w:val="000000"/>
          <w:sz w:val="24"/>
          <w:highlight w:val="none"/>
        </w:rPr>
      </w:r>
      <w:r/>
    </w:p>
    <w:p>
      <w:pPr>
        <w:pStyle w:val="877"/>
        <w:ind w:left="480"/>
        <w:jc w:val="right"/>
        <w:spacing w:line="360" w:lineRule="auto"/>
        <w:rPr>
          <w:color w:val="000000"/>
          <w:sz w:val="24"/>
          <w:highlight w:val="none"/>
        </w:rPr>
      </w:pPr>
      <w:r>
        <w:rPr>
          <w:color w:val="000000"/>
          <w:sz w:val="24"/>
          <w:highlight w:val="none"/>
        </w:rPr>
      </w:r>
      <w:r/>
    </w:p>
    <w:p>
      <w:pPr>
        <w:pStyle w:val="877"/>
        <w:ind w:left="480"/>
        <w:jc w:val="right"/>
        <w:spacing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877"/>
        <w:ind w:left="480"/>
        <w:jc w:val="right"/>
        <w:spacing w:line="360" w:lineRule="auto"/>
        <w:rPr>
          <w:b/>
          <w:color w:val="000000"/>
          <w:sz w:val="24"/>
          <w:highlight w:val="none"/>
        </w:rPr>
      </w:pPr>
      <w:r>
        <w:rPr>
          <w:b/>
          <w:color w:val="000000"/>
          <w:sz w:val="24"/>
          <w:highlight w:val="none"/>
        </w:rPr>
      </w:r>
      <w:r/>
    </w:p>
    <w:p>
      <w:pPr>
        <w:pStyle w:val="877"/>
        <w:ind w:firstLine="480"/>
        <w:spacing w:line="360" w:lineRule="auto"/>
        <w:tabs>
          <w:tab w:val="left" w:pos="8280" w:leader="none"/>
        </w:tabs>
        <w:rPr>
          <w:color w:val="000000"/>
          <w:sz w:val="24"/>
          <w:highlight w:val="none"/>
        </w:rPr>
      </w:pPr>
      <w:r>
        <w:rPr>
          <w:color w:val="000000"/>
          <w:sz w:val="24"/>
          <w:highlight w:val="none"/>
        </w:rPr>
      </w:r>
      <w:r/>
    </w:p>
    <w:p>
      <w:pPr>
        <w:pStyle w:val="877"/>
        <w:ind w:firstLine="480"/>
        <w:spacing w:line="360" w:lineRule="auto"/>
        <w:tabs>
          <w:tab w:val="left" w:pos="8280" w:leader="none"/>
        </w:tabs>
        <w:rPr>
          <w:color w:val="000000"/>
          <w:sz w:val="24"/>
          <w:highlight w:val="none"/>
        </w:rPr>
      </w:pPr>
      <w:r>
        <w:rPr>
          <w:color w:val="000000"/>
          <w:sz w:val="24"/>
          <w:highlight w:val="none"/>
        </w:rPr>
      </w:r>
      <w:r/>
    </w:p>
    <w:p>
      <w:pPr>
        <w:pStyle w:val="877"/>
        <w:ind w:left="719" w:hanging="240"/>
        <w:spacing w:line="360" w:lineRule="auto"/>
        <w:rPr>
          <w:color w:val="000000"/>
          <w:sz w:val="24"/>
          <w:highlight w:val="none"/>
        </w:rPr>
      </w:pPr>
      <w:r>
        <w:rPr>
          <w:color w:val="000000"/>
          <w:sz w:val="24"/>
          <w:highlight w:val="none"/>
        </w:rPr>
        <w:t xml:space="preserve">注：联合体各方成员应在本协议上共同盖章，不得分别签署协议书。</w:t>
      </w:r>
      <w:r>
        <w:rPr>
          <w:color w:val="000000"/>
          <w:sz w:val="24"/>
          <w:highlight w:val="none"/>
        </w:rPr>
      </w:r>
      <w:r/>
    </w:p>
    <w:p>
      <w:pPr>
        <w:pStyle w:val="877"/>
        <w:jc w:val="left"/>
        <w:widowControl/>
        <w:rPr>
          <w:sz w:val="24"/>
          <w:highlight w:val="none"/>
        </w:rPr>
      </w:pPr>
      <w:r>
        <w:rPr>
          <w:sz w:val="24"/>
          <w:highlight w:val="none"/>
        </w:rPr>
        <w:br w:type="page" w:clear="all"/>
      </w:r>
      <w:r>
        <w:rPr>
          <w:sz w:val="24"/>
          <w:highlight w:val="none"/>
        </w:rPr>
      </w:r>
      <w:r/>
    </w:p>
    <w:p>
      <w:pPr>
        <w:pStyle w:val="877"/>
        <w:spacing w:line="360" w:lineRule="auto"/>
        <w:rPr>
          <w:sz w:val="24"/>
          <w:szCs w:val="20"/>
          <w:highlight w:val="none"/>
        </w:rPr>
        <w:outlineLvl w:val="2"/>
      </w:pPr>
      <w:r>
        <w:rPr>
          <w:color w:val="000000"/>
          <w:sz w:val="24"/>
          <w:szCs w:val="20"/>
          <w:highlight w:val="none"/>
        </w:rPr>
        <w:t xml:space="preserve">3-2其他</w:t>
      </w:r>
      <w:r>
        <w:rPr>
          <w:sz w:val="24"/>
          <w:szCs w:val="20"/>
          <w:highlight w:val="none"/>
        </w:rPr>
        <w:t xml:space="preserve">特定资格要求</w:t>
      </w:r>
      <w:r>
        <w:rPr>
          <w:sz w:val="24"/>
          <w:szCs w:val="20"/>
          <w:highlight w:val="none"/>
        </w:rPr>
      </w:r>
      <w:r/>
    </w:p>
    <w:p>
      <w:pPr>
        <w:pStyle w:val="877"/>
        <w:spacing w:line="360" w:lineRule="auto"/>
        <w:tabs>
          <w:tab w:val="left" w:pos="5580" w:leader="none"/>
        </w:tabs>
        <w:rPr>
          <w:sz w:val="24"/>
          <w:szCs w:val="20"/>
          <w:highlight w:val="none"/>
        </w:rPr>
      </w:pPr>
      <w:r>
        <w:rPr>
          <w:sz w:val="24"/>
          <w:szCs w:val="20"/>
          <w:highlight w:val="none"/>
        </w:rPr>
      </w:r>
      <w:r/>
    </w:p>
    <w:p>
      <w:pPr>
        <w:pStyle w:val="877"/>
        <w:spacing w:line="360" w:lineRule="auto"/>
        <w:rPr>
          <w:color w:val="000000"/>
          <w:sz w:val="24"/>
          <w:szCs w:val="20"/>
          <w:highlight w:val="none"/>
        </w:rPr>
        <w:outlineLvl w:val="2"/>
      </w:pPr>
      <w:r>
        <w:rPr>
          <w:b/>
          <w:sz w:val="24"/>
          <w:highlight w:val="none"/>
        </w:rPr>
        <w:br w:type="page" w:clear="all"/>
      </w:r>
      <w:bookmarkStart w:id="686" w:name="_Toc305158899"/>
      <w:r/>
      <w:bookmarkStart w:id="687" w:name="_Toc226965830"/>
      <w:r/>
      <w:bookmarkStart w:id="688" w:name="_Toc150774762"/>
      <w:r/>
      <w:bookmarkStart w:id="689" w:name="_Toc480942350"/>
      <w:r/>
      <w:bookmarkStart w:id="690" w:name="_Toc127151557"/>
      <w:r/>
      <w:bookmarkStart w:id="691" w:name="_Toc142311059"/>
      <w:r/>
      <w:bookmarkStart w:id="692" w:name="_Toc195842922"/>
      <w:r/>
      <w:bookmarkStart w:id="693" w:name="_Toc226337253"/>
      <w:r/>
      <w:bookmarkStart w:id="694" w:name="_Toc305158825"/>
      <w:r/>
      <w:bookmarkStart w:id="695" w:name="_Toc226309801"/>
      <w:r/>
      <w:bookmarkStart w:id="696" w:name="_Toc264969247"/>
      <w:r/>
      <w:bookmarkStart w:id="697" w:name="_Toc226965747"/>
      <w:r/>
      <w:bookmarkStart w:id="698" w:name="_Toc265228395"/>
      <w:r/>
      <w:bookmarkStart w:id="699" w:name="_Toc150480795"/>
      <w:r/>
      <w:bookmarkStart w:id="700" w:name="_Toc520356218"/>
      <w:r/>
      <w:bookmarkStart w:id="701" w:name="_Ref467988705"/>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877"/>
        <w:spacing w:line="360" w:lineRule="auto"/>
        <w:tabs>
          <w:tab w:val="left" w:pos="5580" w:leader="none"/>
        </w:tabs>
        <w:rPr>
          <w:color w:val="000000"/>
          <w:sz w:val="24"/>
          <w:highlight w:val="none"/>
        </w:rPr>
      </w:pPr>
      <w:r>
        <w:rPr>
          <w:color w:val="000000"/>
          <w:sz w:val="24"/>
          <w:highlight w:val="none"/>
        </w:rPr>
      </w:r>
      <w:r/>
    </w:p>
    <w:p>
      <w:pPr>
        <w:pStyle w:val="877"/>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877"/>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877"/>
        <w:spacing w:line="360" w:lineRule="auto"/>
        <w:tabs>
          <w:tab w:val="left" w:pos="5580" w:leader="none"/>
        </w:tabs>
        <w:rPr>
          <w:color w:val="000000"/>
          <w:sz w:val="24"/>
          <w:szCs w:val="20"/>
          <w:highlight w:val="none"/>
        </w:rPr>
      </w:pPr>
      <w:r>
        <w:rPr>
          <w:color w:val="000000"/>
          <w:sz w:val="24"/>
          <w:szCs w:val="20"/>
          <w:highlight w:val="none"/>
        </w:rPr>
      </w:r>
      <w:r/>
    </w:p>
    <w:p>
      <w:pPr>
        <w:pStyle w:val="877"/>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877"/>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877"/>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877"/>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877"/>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77"/>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877"/>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77"/>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877"/>
        <w:ind w:left="420"/>
        <w:spacing w:line="360" w:lineRule="auto"/>
        <w:tabs>
          <w:tab w:val="left" w:pos="5580" w:leader="none"/>
        </w:tabs>
        <w:rPr>
          <w:color w:val="000000"/>
          <w:sz w:val="24"/>
          <w:szCs w:val="20"/>
          <w:highlight w:val="none"/>
        </w:rPr>
      </w:pPr>
      <w:r>
        <w:rPr>
          <w:color w:val="000000"/>
          <w:sz w:val="24"/>
          <w:szCs w:val="20"/>
          <w:highlight w:val="none"/>
        </w:rPr>
      </w:r>
      <w:r/>
    </w:p>
    <w:p>
      <w:pPr>
        <w:pStyle w:val="877"/>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77"/>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77"/>
        <w:ind w:left="420"/>
        <w:spacing w:line="360" w:lineRule="auto"/>
        <w:tabs>
          <w:tab w:val="left" w:pos="5580" w:leader="none"/>
        </w:tabs>
        <w:rPr>
          <w:color w:val="000000"/>
          <w:sz w:val="24"/>
          <w:szCs w:val="20"/>
          <w:highlight w:val="none"/>
        </w:rPr>
      </w:pPr>
      <w:r>
        <w:rPr>
          <w:color w:val="000000"/>
          <w:sz w:val="24"/>
          <w:szCs w:val="20"/>
          <w:highlight w:val="none"/>
        </w:rPr>
      </w:r>
      <w:r/>
    </w:p>
    <w:p>
      <w:pPr>
        <w:pStyle w:val="877"/>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877"/>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77"/>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77"/>
        <w:jc w:val="left"/>
        <w:widowControl/>
        <w:rPr>
          <w:rFonts w:hint="eastAsia"/>
          <w:color w:val="000000"/>
          <w:sz w:val="24"/>
          <w:highlight w:val="none"/>
        </w:rPr>
      </w:pPr>
      <w:r/>
      <w:bookmarkStart w:id="702" w:name="_Hlt520355938"/>
      <w:r/>
      <w:bookmarkEnd w:id="702"/>
      <w:r/>
      <w:bookmarkStart w:id="703" w:name="_Hlt520356243"/>
      <w:r/>
      <w:bookmarkEnd w:id="703"/>
      <w:r>
        <w:rPr>
          <w:color w:val="000000"/>
          <w:sz w:val="24"/>
          <w:highlight w:val="none"/>
        </w:rPr>
        <w:br w:type="page" w:clear="all"/>
      </w:r>
      <w:r>
        <w:rPr>
          <w:rFonts w:hint="eastAsia"/>
          <w:color w:val="000000"/>
          <w:sz w:val="24"/>
          <w:highlight w:val="none"/>
        </w:rPr>
      </w:r>
      <w:r/>
    </w:p>
    <w:p>
      <w:pPr>
        <w:pStyle w:val="877"/>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877"/>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77"/>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877"/>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877"/>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877"/>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877"/>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rPr>
          <w:rFonts w:ascii="宋体" w:hAnsi="宋体"/>
          <w:sz w:val="24"/>
          <w:highlight w:val="none"/>
        </w:rPr>
      </w:r>
      <w:r/>
    </w:p>
    <w:p>
      <w:pPr>
        <w:pStyle w:val="877"/>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877"/>
        <w:spacing w:line="560" w:lineRule="exact"/>
        <w:rPr>
          <w:rFonts w:ascii="宋体" w:hAnsi="宋体"/>
          <w:sz w:val="24"/>
          <w:highlight w:val="none"/>
        </w:rPr>
      </w:pPr>
      <w:r>
        <w:rPr>
          <w:rFonts w:ascii="宋体" w:hAnsi="宋体"/>
          <w:sz w:val="24"/>
          <w:highlight w:val="none"/>
        </w:rPr>
      </w:r>
      <w:r/>
    </w:p>
    <w:p>
      <w:pPr>
        <w:pStyle w:val="909"/>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77"/>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877"/>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877"/>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877"/>
        <w:jc w:val="left"/>
        <w:widowControl/>
        <w:rPr>
          <w:rFonts w:hint="eastAsia"/>
          <w:color w:val="000000"/>
          <w:sz w:val="24"/>
          <w:highlight w:val="none"/>
        </w:rPr>
      </w:pPr>
      <w:r>
        <w:rPr>
          <w:rFonts w:hint="eastAsia"/>
          <w:color w:val="000000"/>
          <w:sz w:val="24"/>
          <w:highlight w:val="none"/>
        </w:rPr>
      </w:r>
      <w:r/>
    </w:p>
    <w:p>
      <w:pPr>
        <w:pStyle w:val="877"/>
        <w:jc w:val="left"/>
        <w:widowControl/>
        <w:rPr>
          <w:rFonts w:hint="eastAsia"/>
          <w:color w:val="000000"/>
          <w:sz w:val="24"/>
          <w:highlight w:val="none"/>
        </w:rPr>
      </w:pPr>
      <w:r>
        <w:rPr>
          <w:rFonts w:hint="eastAsia"/>
          <w:color w:val="000000"/>
          <w:sz w:val="24"/>
          <w:highlight w:val="none"/>
        </w:rPr>
      </w:r>
      <w:r/>
    </w:p>
    <w:p>
      <w:pPr>
        <w:pStyle w:val="877"/>
        <w:jc w:val="left"/>
        <w:widowControl/>
        <w:rPr>
          <w:rFonts w:hint="eastAsia"/>
          <w:color w:val="000000"/>
          <w:sz w:val="24"/>
          <w:highlight w:val="none"/>
        </w:rPr>
      </w:pPr>
      <w:r>
        <w:rPr>
          <w:rFonts w:hint="eastAsia"/>
          <w:color w:val="000000"/>
          <w:sz w:val="24"/>
          <w:highlight w:val="none"/>
        </w:rPr>
      </w:r>
      <w:r/>
    </w:p>
    <w:p>
      <w:pPr>
        <w:pStyle w:val="877"/>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77"/>
        <w:jc w:val="left"/>
        <w:widowControl/>
        <w:rPr>
          <w:rFonts w:hint="eastAsia"/>
          <w:color w:val="000000"/>
          <w:sz w:val="24"/>
          <w:highlight w:val="none"/>
        </w:rPr>
      </w:pPr>
      <w:r>
        <w:rPr>
          <w:rFonts w:hint="eastAsia"/>
          <w:color w:val="000000"/>
          <w:sz w:val="24"/>
          <w:highlight w:val="none"/>
        </w:rPr>
      </w:r>
      <w:r/>
    </w:p>
    <w:p>
      <w:pPr>
        <w:pStyle w:val="877"/>
        <w:jc w:val="left"/>
        <w:widowControl/>
        <w:rPr>
          <w:rFonts w:hint="eastAsia"/>
          <w:color w:val="000000"/>
          <w:sz w:val="24"/>
          <w:highlight w:val="none"/>
        </w:rPr>
      </w:pPr>
      <w:r>
        <w:rPr>
          <w:rFonts w:hint="eastAsia"/>
          <w:color w:val="000000"/>
          <w:sz w:val="24"/>
          <w:highlight w:val="none"/>
        </w:rPr>
      </w:r>
      <w:r/>
    </w:p>
    <w:p>
      <w:pPr>
        <w:pStyle w:val="877"/>
        <w:jc w:val="left"/>
        <w:widowControl/>
        <w:rPr>
          <w:rFonts w:hint="eastAsia"/>
          <w:color w:val="000000"/>
          <w:sz w:val="24"/>
          <w:highlight w:val="none"/>
        </w:rPr>
      </w:pPr>
      <w:r>
        <w:rPr>
          <w:rFonts w:hint="eastAsia"/>
          <w:color w:val="000000"/>
          <w:sz w:val="24"/>
          <w:highlight w:val="none"/>
        </w:rPr>
      </w:r>
      <w:r/>
    </w:p>
    <w:p>
      <w:pPr>
        <w:pStyle w:val="877"/>
        <w:jc w:val="left"/>
        <w:widowControl/>
        <w:rPr>
          <w:rFonts w:hint="eastAsia"/>
          <w:color w:val="000000"/>
          <w:sz w:val="24"/>
          <w:highlight w:val="none"/>
        </w:rPr>
      </w:pPr>
      <w:r>
        <w:rPr>
          <w:rFonts w:hint="eastAsia"/>
          <w:color w:val="000000"/>
          <w:sz w:val="24"/>
          <w:highlight w:val="none"/>
        </w:rPr>
      </w:r>
      <w:r/>
    </w:p>
    <w:p>
      <w:pPr>
        <w:pStyle w:val="877"/>
        <w:jc w:val="left"/>
        <w:widowControl/>
        <w:rPr>
          <w:rFonts w:hint="eastAsia"/>
          <w:color w:val="000000"/>
          <w:sz w:val="24"/>
          <w:highlight w:val="none"/>
        </w:rPr>
      </w:pPr>
      <w:r>
        <w:rPr>
          <w:rFonts w:hint="eastAsia"/>
          <w:color w:val="000000"/>
          <w:sz w:val="24"/>
          <w:highlight w:val="none"/>
        </w:rPr>
      </w:r>
      <w:r/>
    </w:p>
    <w:p>
      <w:pPr>
        <w:pStyle w:val="877"/>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877"/>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7"/>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877"/>
        <w:ind w:firstLine="640"/>
        <w:rPr>
          <w:highlight w:val="none"/>
        </w:rPr>
      </w:pPr>
      <w:r>
        <w:rPr>
          <w:highlight w:val="none"/>
        </w:rPr>
      </w:r>
      <w:r/>
    </w:p>
    <w:p>
      <w:pPr>
        <w:pStyle w:val="877"/>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877"/>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877"/>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877"/>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877"/>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877"/>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877"/>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877"/>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877"/>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877"/>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877"/>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877"/>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977"/>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877"/>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7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77"/>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877"/>
        <w:spacing w:line="360" w:lineRule="auto"/>
        <w:rPr>
          <w:color w:val="000000"/>
          <w:sz w:val="24"/>
          <w:szCs w:val="20"/>
          <w:highlight w:val="none"/>
        </w:rPr>
        <w:outlineLvl w:val="2"/>
      </w:pPr>
      <w:r>
        <w:rPr>
          <w:color w:val="000000"/>
          <w:sz w:val="24"/>
          <w:szCs w:val="20"/>
          <w:highlight w:val="none"/>
        </w:rPr>
        <w:t xml:space="preserve">7  报价一览表</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Pr>
          <w:color w:val="000000"/>
          <w:sz w:val="24"/>
          <w:szCs w:val="20"/>
          <w:highlight w:val="none"/>
        </w:rPr>
      </w:r>
      <w:r/>
    </w:p>
    <w:p>
      <w:pPr>
        <w:pStyle w:val="877"/>
        <w:jc w:val="center"/>
        <w:rPr>
          <w:b/>
          <w:color w:val="000000"/>
          <w:sz w:val="36"/>
          <w:szCs w:val="36"/>
          <w:highlight w:val="none"/>
        </w:rPr>
      </w:pPr>
      <w:r/>
      <w:bookmarkStart w:id="704" w:name="_Toc226965831"/>
      <w:r/>
      <w:bookmarkStart w:id="705" w:name="_Toc264969248"/>
      <w:r/>
      <w:bookmarkStart w:id="706" w:name="_Toc164608827"/>
      <w:r/>
      <w:bookmarkStart w:id="707" w:name="_Toc226309802"/>
      <w:r/>
      <w:bookmarkStart w:id="708" w:name="_Toc226965748"/>
      <w:r/>
      <w:bookmarkStart w:id="709" w:name="_Toc226337254"/>
      <w:r/>
      <w:bookmarkStart w:id="710" w:name="_Toc305158900"/>
      <w:r/>
      <w:bookmarkStart w:id="711" w:name="_Toc164608672"/>
      <w:r/>
      <w:bookmarkStart w:id="712" w:name="_Toc265228396"/>
      <w:r/>
      <w:bookmarkStart w:id="713" w:name="_Toc195842923"/>
      <w:r/>
      <w:bookmarkStart w:id="714" w:name="_Toc305158826"/>
      <w:r>
        <w:rPr>
          <w:rFonts w:hint="eastAsia"/>
          <w:b/>
          <w:color w:val="000000"/>
          <w:sz w:val="36"/>
          <w:szCs w:val="36"/>
          <w:highlight w:val="none"/>
        </w:rPr>
        <w:t xml:space="preserve">报价一览表</w:t>
      </w:r>
      <w:bookmarkEnd w:id="704"/>
      <w:r/>
      <w:bookmarkEnd w:id="705"/>
      <w:r/>
      <w:bookmarkEnd w:id="706"/>
      <w:r/>
      <w:bookmarkEnd w:id="707"/>
      <w:r/>
      <w:bookmarkEnd w:id="708"/>
      <w:r/>
      <w:bookmarkEnd w:id="709"/>
      <w:r/>
      <w:bookmarkEnd w:id="710"/>
      <w:r/>
      <w:bookmarkEnd w:id="711"/>
      <w:r/>
      <w:bookmarkEnd w:id="712"/>
      <w:r/>
      <w:bookmarkEnd w:id="713"/>
      <w:r/>
      <w:bookmarkEnd w:id="714"/>
      <w:r>
        <w:rPr>
          <w:b/>
          <w:color w:val="000000"/>
          <w:sz w:val="36"/>
          <w:szCs w:val="36"/>
          <w:highlight w:val="none"/>
        </w:rPr>
      </w:r>
      <w:r/>
    </w:p>
    <w:p>
      <w:pPr>
        <w:pStyle w:val="877"/>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877"/>
        <w:ind w:firstLine="240"/>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877"/>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810" w:type="dxa"/>
            <w:vAlign w:val="center"/>
            <w:vMerge w:val="restart"/>
            <w:textDirection w:val="lrTb"/>
            <w:noWrap w:val="false"/>
          </w:tcPr>
          <w:p>
            <w:pPr>
              <w:pStyle w:val="877"/>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3204" w:type="dxa"/>
            <w:vAlign w:val="center"/>
            <w:vMerge w:val="restart"/>
            <w:textDirection w:val="lrTb"/>
            <w:noWrap w:val="false"/>
          </w:tcPr>
          <w:p>
            <w:pPr>
              <w:pStyle w:val="877"/>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158" w:type="dxa"/>
            <w:vAlign w:val="center"/>
            <w:textDirection w:val="lrTb"/>
            <w:noWrap w:val="false"/>
          </w:tcPr>
          <w:p>
            <w:pPr>
              <w:pStyle w:val="877"/>
              <w:jc w:val="center"/>
              <w:tabs>
                <w:tab w:val="left" w:pos="5580" w:leader="none"/>
              </w:tabs>
              <w:rPr>
                <w:b/>
                <w:sz w:val="24"/>
                <w:highlight w:val="none"/>
              </w:rPr>
            </w:pPr>
            <w:r>
              <w:rPr>
                <w:rFonts w:hint="eastAsia"/>
                <w:b/>
                <w:sz w:val="24"/>
                <w:highlight w:val="none"/>
              </w:rPr>
              <w:t xml:space="preserve">报价</w:t>
            </w:r>
            <w:r>
              <w:rPr>
                <w:b/>
                <w:sz w:val="24"/>
                <w:highlight w:val="none"/>
              </w:rPr>
            </w:r>
            <w:r/>
          </w:p>
        </w:tc>
      </w:tr>
      <w:tr>
        <w:trPr>
          <w:trHeight w:val="674"/>
        </w:trPr>
        <w:tc>
          <w:tcPr>
            <w:tcW w:w="810" w:type="dxa"/>
            <w:vAlign w:val="center"/>
            <w:vMerge w:val="continue"/>
            <w:textDirection w:val="lrTb"/>
            <w:noWrap w:val="false"/>
          </w:tcPr>
          <w:p>
            <w:pPr>
              <w:pStyle w:val="877"/>
              <w:jc w:val="left"/>
              <w:widowControl/>
              <w:rPr>
                <w:b/>
                <w:sz w:val="24"/>
                <w:highlight w:val="none"/>
              </w:rPr>
            </w:pPr>
            <w:r>
              <w:rPr>
                <w:b/>
                <w:sz w:val="24"/>
                <w:highlight w:val="none"/>
              </w:rPr>
            </w:r>
            <w:r/>
          </w:p>
        </w:tc>
        <w:tc>
          <w:tcPr>
            <w:tcW w:w="3204" w:type="dxa"/>
            <w:vAlign w:val="center"/>
            <w:vMerge w:val="continue"/>
            <w:textDirection w:val="lrTb"/>
            <w:noWrap w:val="false"/>
          </w:tcPr>
          <w:p>
            <w:pPr>
              <w:pStyle w:val="877"/>
              <w:jc w:val="left"/>
              <w:widowControl/>
              <w:rPr>
                <w:b/>
                <w:sz w:val="24"/>
                <w:highlight w:val="none"/>
              </w:rPr>
            </w:pPr>
            <w:r>
              <w:rPr>
                <w:b/>
                <w:sz w:val="24"/>
                <w:highlight w:val="none"/>
              </w:rPr>
            </w:r>
            <w:r/>
          </w:p>
        </w:tc>
        <w:tc>
          <w:tcPr>
            <w:tcW w:w="2026" w:type="dxa"/>
            <w:vAlign w:val="center"/>
            <w:textDirection w:val="lrTb"/>
            <w:noWrap w:val="false"/>
          </w:tcPr>
          <w:p>
            <w:pPr>
              <w:pStyle w:val="877"/>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2132" w:type="dxa"/>
            <w:vAlign w:val="center"/>
            <w:textDirection w:val="lrTb"/>
            <w:noWrap w:val="false"/>
          </w:tcPr>
          <w:p>
            <w:pPr>
              <w:pStyle w:val="877"/>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976"/>
        </w:trPr>
        <w:tc>
          <w:tcPr>
            <w:tcW w:w="810" w:type="dxa"/>
            <w:vAlign w:val="center"/>
            <w:textDirection w:val="lrTb"/>
            <w:noWrap w:val="false"/>
          </w:tcPr>
          <w:p>
            <w:pPr>
              <w:pStyle w:val="877"/>
              <w:jc w:val="center"/>
              <w:tabs>
                <w:tab w:val="left" w:pos="5580" w:leader="none"/>
              </w:tabs>
              <w:rPr>
                <w:sz w:val="24"/>
                <w:highlight w:val="none"/>
              </w:rPr>
            </w:pPr>
            <w:r>
              <w:rPr>
                <w:sz w:val="24"/>
                <w:highlight w:val="none"/>
              </w:rPr>
            </w:r>
            <w:r/>
          </w:p>
        </w:tc>
        <w:tc>
          <w:tcPr>
            <w:tcW w:w="3204" w:type="dxa"/>
            <w:vAlign w:val="center"/>
            <w:textDirection w:val="lrTb"/>
            <w:noWrap w:val="false"/>
          </w:tcPr>
          <w:p>
            <w:pPr>
              <w:pStyle w:val="877"/>
              <w:jc w:val="center"/>
              <w:tabs>
                <w:tab w:val="left" w:pos="5580" w:leader="none"/>
              </w:tabs>
              <w:rPr>
                <w:sz w:val="24"/>
                <w:highlight w:val="none"/>
              </w:rPr>
            </w:pPr>
            <w:r>
              <w:rPr>
                <w:sz w:val="24"/>
                <w:highlight w:val="none"/>
              </w:rPr>
            </w:r>
            <w:r/>
          </w:p>
        </w:tc>
        <w:tc>
          <w:tcPr>
            <w:tcW w:w="2026" w:type="dxa"/>
            <w:vAlign w:val="center"/>
            <w:textDirection w:val="lrTb"/>
            <w:noWrap w:val="false"/>
          </w:tcPr>
          <w:p>
            <w:pPr>
              <w:pStyle w:val="877"/>
              <w:jc w:val="center"/>
              <w:tabs>
                <w:tab w:val="left" w:pos="5580" w:leader="none"/>
              </w:tabs>
              <w:rPr>
                <w:sz w:val="24"/>
                <w:highlight w:val="none"/>
              </w:rPr>
            </w:pPr>
            <w:r>
              <w:rPr>
                <w:sz w:val="24"/>
                <w:highlight w:val="none"/>
              </w:rPr>
            </w:r>
            <w:r/>
          </w:p>
        </w:tc>
        <w:tc>
          <w:tcPr>
            <w:tcW w:w="2132" w:type="dxa"/>
            <w:vAlign w:val="center"/>
            <w:textDirection w:val="lrTb"/>
            <w:noWrap w:val="false"/>
          </w:tcPr>
          <w:p>
            <w:pPr>
              <w:pStyle w:val="877"/>
              <w:jc w:val="center"/>
              <w:tabs>
                <w:tab w:val="left" w:pos="5580" w:leader="none"/>
              </w:tabs>
              <w:rPr>
                <w:sz w:val="24"/>
                <w:highlight w:val="none"/>
              </w:rPr>
            </w:pPr>
            <w:r>
              <w:rPr>
                <w:sz w:val="24"/>
                <w:highlight w:val="none"/>
              </w:rPr>
            </w:r>
            <w:r/>
          </w:p>
        </w:tc>
      </w:tr>
    </w:tbl>
    <w:p>
      <w:pPr>
        <w:pStyle w:val="877"/>
        <w:jc w:val="left"/>
        <w:rPr>
          <w:color w:val="000000"/>
          <w:sz w:val="24"/>
          <w:highlight w:val="none"/>
        </w:rPr>
      </w:pPr>
      <w:r>
        <w:rPr>
          <w:color w:val="000000"/>
          <w:sz w:val="24"/>
          <w:highlight w:val="none"/>
        </w:rPr>
      </w:r>
      <w:r/>
    </w:p>
    <w:p>
      <w:pPr>
        <w:pStyle w:val="877"/>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77"/>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7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77"/>
        <w:spacing w:line="360" w:lineRule="auto"/>
        <w:rPr>
          <w:rFonts w:ascii="Times New Roman" w:hAnsi="Times New Roman" w:eastAsia="宋体" w:cs="Times New Roman"/>
          <w:color w:val="000000"/>
          <w:sz w:val="24"/>
          <w:szCs w:val="20"/>
          <w:highlight w:val="none"/>
        </w:rPr>
        <w:outlineLvl w:val="2"/>
      </w:pPr>
      <w:r/>
      <w:bookmarkStart w:id="715" w:name="_Toc265228397"/>
      <w:r/>
      <w:bookmarkStart w:id="716" w:name="_Toc264969249"/>
      <w:r/>
      <w:bookmarkStart w:id="717" w:name="_Toc305158901"/>
      <w:r/>
      <w:bookmarkStart w:id="718" w:name="_Toc150480796"/>
      <w:r/>
      <w:bookmarkStart w:id="719" w:name="_Toc226965832"/>
      <w:r/>
      <w:bookmarkStart w:id="720" w:name="_Toc195842924"/>
      <w:r/>
      <w:bookmarkStart w:id="721" w:name="_Toc226965749"/>
      <w:r/>
      <w:bookmarkStart w:id="722" w:name="_Toc142311060"/>
      <w:r/>
      <w:bookmarkStart w:id="723" w:name="_Toc305158827"/>
      <w:r/>
      <w:bookmarkStart w:id="724" w:name="_Toc150774763"/>
      <w:r/>
      <w:bookmarkStart w:id="725" w:name="_Toc226309803"/>
      <w:r/>
      <w:bookmarkStart w:id="726" w:name="_Toc127151558"/>
      <w:r/>
      <w:bookmarkStart w:id="727" w:name="_Toc226337255"/>
      <w:r>
        <w:rPr>
          <w:rFonts w:ascii="Times New Roman" w:hAnsi="Times New Roman" w:eastAsia="宋体" w:cs="Times New Roman"/>
          <w:color w:val="000000"/>
          <w:sz w:val="24"/>
          <w:szCs w:val="20"/>
          <w:highlight w:val="none"/>
        </w:rPr>
        <w:br w:type="page" w:clear="all"/>
      </w:r>
      <w:r>
        <w:rPr>
          <w:rFonts w:ascii="Times New Roman" w:hAnsi="Times New Roman" w:eastAsia="宋体" w:cs="Times New Roman"/>
          <w:color w:val="000000"/>
          <w:sz w:val="24"/>
          <w:szCs w:val="20"/>
          <w:highlight w:val="none"/>
        </w:rPr>
        <w:t xml:space="preserve">8  分项报价表</w:t>
      </w:r>
      <w:r>
        <w:rPr>
          <w:rFonts w:ascii="Times New Roman" w:hAnsi="Times New Roman" w:eastAsia="宋体" w:cs="Times New Roman"/>
          <w:color w:val="000000"/>
          <w:sz w:val="24"/>
          <w:szCs w:val="20"/>
          <w:highlight w:val="none"/>
        </w:rPr>
      </w:r>
      <w:r/>
    </w:p>
    <w:p>
      <w:pPr>
        <w:pStyle w:val="877"/>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分项报价表</w:t>
      </w:r>
      <w:r>
        <w:rPr>
          <w:rFonts w:ascii="Times New Roman" w:hAnsi="Times New Roman" w:eastAsia="宋体" w:cs="Times New Roman"/>
          <w:b/>
          <w:color w:val="000000"/>
          <w:sz w:val="36"/>
          <w:szCs w:val="36"/>
          <w:highlight w:val="none"/>
        </w:rPr>
      </w:r>
      <w:r/>
    </w:p>
    <w:p>
      <w:pPr>
        <w:pStyle w:val="877"/>
        <w:jc w:val="center"/>
        <w:spacing w:line="260" w:lineRule="exact"/>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pStyle w:val="877"/>
        <w:jc w:val="left"/>
        <w:spacing w:before="240" w:after="240"/>
        <w:rPr>
          <w:rFonts w:ascii="Times New Roman" w:hAnsi="Times New Roman" w:eastAsia="宋体" w:cs="Times New Roman"/>
          <w:b/>
          <w:i/>
          <w:color w:val="ff0000"/>
          <w:sz w:val="24"/>
          <w:highlight w:val="none"/>
        </w:rPr>
      </w:pPr>
      <w:r>
        <w:rPr>
          <w:rFonts w:hint="eastAsia" w:ascii="Times New Roman" w:hAnsi="Times New Roman" w:eastAsia="宋体" w:cs="Times New Roman"/>
          <w:b/>
          <w:i/>
          <w:color w:val="ff0000"/>
          <w:sz w:val="24"/>
          <w:highlight w:val="none"/>
        </w:rPr>
        <w:t xml:space="preserve">（格式示例一</w:t>
      </w:r>
      <w:r>
        <w:rPr>
          <w:rFonts w:ascii="Times New Roman" w:hAnsi="Times New Roman" w:eastAsia="宋体" w:cs="Times New Roman"/>
          <w:b/>
          <w:i/>
          <w:color w:val="ff0000"/>
          <w:sz w:val="24"/>
          <w:highlight w:val="none"/>
        </w:rPr>
        <w:t xml:space="preserve">，适用于设备采购</w:t>
      </w:r>
      <w:r>
        <w:rPr>
          <w:rFonts w:hint="eastAsia" w:ascii="Times New Roman" w:hAnsi="Times New Roman" w:eastAsia="宋体" w:cs="Times New Roman"/>
          <w:b/>
          <w:i/>
          <w:color w:val="ff0000"/>
          <w:sz w:val="24"/>
          <w:highlight w:val="none"/>
        </w:rPr>
        <w:t xml:space="preserve">，可以根据项目实际情况调整）</w:t>
      </w:r>
      <w:r>
        <w:rPr>
          <w:rFonts w:ascii="Times New Roman" w:hAnsi="Times New Roman" w:eastAsia="宋体" w:cs="Times New Roman"/>
          <w:b/>
          <w:i/>
          <w:color w:val="ff0000"/>
          <w:sz w:val="24"/>
          <w:highlight w:val="none"/>
        </w:rPr>
      </w:r>
      <w:r/>
    </w:p>
    <w:p>
      <w:pPr>
        <w:pStyle w:val="877"/>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rPr>
          <w:rFonts w:ascii="Times New Roman" w:hAnsi="Times New Roman" w:eastAsia="宋体" w:cs="Times New Roman"/>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314"/>
        <w:gridCol w:w="615"/>
        <w:gridCol w:w="1380"/>
        <w:gridCol w:w="1488"/>
        <w:gridCol w:w="613"/>
        <w:gridCol w:w="618"/>
        <w:gridCol w:w="919"/>
        <w:gridCol w:w="1072"/>
      </w:tblGrid>
      <w:tr>
        <w:trPr>
          <w:cantSplit/>
          <w:trHeight w:val="285"/>
        </w:trPr>
        <w:tc>
          <w:tcPr>
            <w:tcW w:w="669" w:type="dxa"/>
            <w:vAlign w:val="center"/>
            <w:vMerge w:val="restart"/>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rPr>
                <w:rFonts w:ascii="宋体" w:hAnsi="宋体" w:eastAsia="宋体" w:cs="Arial"/>
                <w:sz w:val="24"/>
                <w:highlight w:val="none"/>
              </w:rPr>
            </w:r>
            <w:r/>
          </w:p>
        </w:tc>
        <w:tc>
          <w:tcPr>
            <w:tcW w:w="1314" w:type="dxa"/>
            <w:vAlign w:val="center"/>
            <w:vMerge w:val="restart"/>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w:t>
            </w:r>
            <w:r>
              <w:rPr>
                <w:rFonts w:ascii="宋体" w:hAnsi="宋体" w:eastAsia="宋体" w:cs="Arial"/>
                <w:sz w:val="24"/>
                <w:highlight w:val="none"/>
              </w:rPr>
            </w:r>
            <w:r/>
          </w:p>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名称</w:t>
            </w:r>
            <w:r>
              <w:rPr>
                <w:rFonts w:ascii="宋体" w:hAnsi="宋体" w:eastAsia="宋体" w:cs="Arial"/>
                <w:sz w:val="24"/>
                <w:highlight w:val="none"/>
              </w:rPr>
            </w:r>
            <w:r/>
          </w:p>
        </w:tc>
        <w:tc>
          <w:tcPr>
            <w:tcW w:w="615" w:type="dxa"/>
            <w:vAlign w:val="center"/>
            <w:vMerge w:val="restart"/>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品牌商标</w:t>
            </w:r>
            <w:r>
              <w:rPr>
                <w:rFonts w:ascii="宋体" w:hAnsi="宋体" w:eastAsia="宋体" w:cs="Arial"/>
                <w:sz w:val="24"/>
                <w:highlight w:val="none"/>
              </w:rPr>
            </w:r>
            <w:r/>
          </w:p>
        </w:tc>
        <w:tc>
          <w:tcPr>
            <w:tcW w:w="1380" w:type="dxa"/>
            <w:vAlign w:val="center"/>
            <w:vMerge w:val="restart"/>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规格型号</w:t>
            </w:r>
            <w:r>
              <w:rPr>
                <w:rFonts w:ascii="宋体" w:hAnsi="宋体" w:eastAsia="宋体" w:cs="Arial"/>
                <w:sz w:val="24"/>
                <w:highlight w:val="none"/>
              </w:rPr>
            </w:r>
            <w:r/>
          </w:p>
        </w:tc>
        <w:tc>
          <w:tcPr>
            <w:tcW w:w="1488" w:type="dxa"/>
            <w:vAlign w:val="center"/>
            <w:vMerge w:val="restart"/>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技术参数</w:t>
            </w:r>
            <w:r>
              <w:rPr>
                <w:rFonts w:ascii="宋体" w:hAnsi="宋体" w:eastAsia="宋体" w:cs="Arial"/>
                <w:sz w:val="24"/>
                <w:highlight w:val="none"/>
              </w:rPr>
            </w:r>
            <w:r/>
          </w:p>
        </w:tc>
        <w:tc>
          <w:tcPr>
            <w:tcW w:w="613" w:type="dxa"/>
            <w:vAlign w:val="center"/>
            <w:vMerge w:val="restart"/>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rPr>
                <w:rFonts w:ascii="宋体" w:hAnsi="宋体" w:eastAsia="宋体" w:cs="Arial"/>
                <w:sz w:val="24"/>
                <w:highlight w:val="none"/>
              </w:rPr>
            </w:r>
            <w:r/>
          </w:p>
        </w:tc>
        <w:tc>
          <w:tcPr>
            <w:tcW w:w="618" w:type="dxa"/>
            <w:vAlign w:val="center"/>
            <w:vMerge w:val="restart"/>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rPr>
                <w:rFonts w:ascii="宋体" w:hAnsi="宋体" w:eastAsia="宋体" w:cs="Arial"/>
                <w:sz w:val="24"/>
                <w:highlight w:val="none"/>
              </w:rPr>
            </w:r>
            <w:r/>
          </w:p>
        </w:tc>
        <w:tc>
          <w:tcPr>
            <w:gridSpan w:val="2"/>
            <w:tcW w:w="1991"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rPr>
                <w:rFonts w:ascii="宋体" w:hAnsi="宋体" w:eastAsia="宋体" w:cs="Arial"/>
                <w:sz w:val="24"/>
                <w:highlight w:val="none"/>
              </w:rPr>
            </w:r>
            <w:r/>
          </w:p>
        </w:tc>
      </w:tr>
      <w:tr>
        <w:trPr>
          <w:cantSplit/>
          <w:trHeight w:val="285"/>
        </w:trPr>
        <w:tc>
          <w:tcPr>
            <w:tcW w:w="669" w:type="dxa"/>
            <w:vAlign w:val="center"/>
            <w:vMerge w:val="continue"/>
            <w:textDirection w:val="lrTb"/>
            <w:noWrap w:val="false"/>
          </w:tcPr>
          <w:p>
            <w:pPr>
              <w:pStyle w:val="877"/>
              <w:jc w:val="left"/>
              <w:widowControl/>
              <w:rPr>
                <w:rFonts w:ascii="宋体" w:hAnsi="宋体" w:eastAsia="宋体" w:cs="Arial"/>
                <w:sz w:val="24"/>
                <w:highlight w:val="none"/>
              </w:rPr>
            </w:pPr>
            <w:r>
              <w:rPr>
                <w:rFonts w:ascii="宋体" w:hAnsi="宋体" w:eastAsia="宋体" w:cs="Arial"/>
                <w:sz w:val="24"/>
                <w:highlight w:val="none"/>
              </w:rPr>
            </w:r>
            <w:r/>
          </w:p>
        </w:tc>
        <w:tc>
          <w:tcPr>
            <w:tcW w:w="1314" w:type="dxa"/>
            <w:vAlign w:val="center"/>
            <w:vMerge w:val="continue"/>
            <w:textDirection w:val="lrTb"/>
            <w:noWrap w:val="false"/>
          </w:tcPr>
          <w:p>
            <w:pPr>
              <w:pStyle w:val="877"/>
              <w:jc w:val="left"/>
              <w:widowControl/>
              <w:rPr>
                <w:rFonts w:ascii="宋体" w:hAnsi="宋体" w:eastAsia="宋体" w:cs="Arial"/>
                <w:sz w:val="24"/>
                <w:highlight w:val="none"/>
              </w:rPr>
            </w:pPr>
            <w:r>
              <w:rPr>
                <w:rFonts w:ascii="宋体" w:hAnsi="宋体" w:eastAsia="宋体" w:cs="Arial"/>
                <w:sz w:val="24"/>
                <w:highlight w:val="none"/>
              </w:rPr>
            </w:r>
            <w:r/>
          </w:p>
        </w:tc>
        <w:tc>
          <w:tcPr>
            <w:tcW w:w="615" w:type="dxa"/>
            <w:vAlign w:val="center"/>
            <w:vMerge w:val="continue"/>
            <w:textDirection w:val="lrTb"/>
            <w:noWrap w:val="false"/>
          </w:tcPr>
          <w:p>
            <w:pPr>
              <w:pStyle w:val="877"/>
              <w:jc w:val="left"/>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vMerge w:val="continue"/>
            <w:textDirection w:val="lrTb"/>
            <w:noWrap w:val="false"/>
          </w:tcPr>
          <w:p>
            <w:pPr>
              <w:pStyle w:val="877"/>
              <w:jc w:val="left"/>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vMerge w:val="continue"/>
            <w:textDirection w:val="lrTb"/>
            <w:noWrap w:val="false"/>
          </w:tcPr>
          <w:p>
            <w:pPr>
              <w:pStyle w:val="877"/>
              <w:jc w:val="left"/>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vMerge w:val="continue"/>
            <w:textDirection w:val="lrTb"/>
            <w:noWrap w:val="false"/>
          </w:tcPr>
          <w:p>
            <w:pPr>
              <w:pStyle w:val="877"/>
              <w:jc w:val="left"/>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vMerge w:val="continue"/>
            <w:textDirection w:val="lrTb"/>
            <w:noWrap w:val="false"/>
          </w:tcPr>
          <w:p>
            <w:pPr>
              <w:pStyle w:val="877"/>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rPr>
                <w:rFonts w:ascii="宋体" w:hAnsi="宋体" w:eastAsia="宋体" w:cs="Arial"/>
                <w:sz w:val="24"/>
                <w:highlight w:val="none"/>
              </w:rPr>
            </w:r>
            <w:r/>
          </w:p>
        </w:tc>
      </w:tr>
      <w:tr>
        <w:trPr>
          <w:trHeight w:val="480"/>
        </w:trPr>
        <w:tc>
          <w:tcPr>
            <w:tcW w:w="66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rPr>
                <w:rFonts w:ascii="宋体" w:hAnsi="宋体" w:eastAsia="宋体" w:cs="Arial"/>
                <w:sz w:val="24"/>
                <w:highlight w:val="none"/>
              </w:rPr>
            </w:r>
            <w:r/>
          </w:p>
        </w:tc>
        <w:tc>
          <w:tcPr>
            <w:tcW w:w="1314" w:type="dxa"/>
            <w:vAlign w:val="center"/>
            <w:textDirection w:val="lrTb"/>
            <w:noWrap w:val="false"/>
          </w:tcPr>
          <w:p>
            <w:pPr>
              <w:pStyle w:val="877"/>
              <w:jc w:val="center"/>
              <w:spacing w:line="360" w:lineRule="auto"/>
              <w:widowControl/>
              <w:rPr>
                <w:rFonts w:hint="eastAsia" w:ascii="宋体" w:hAnsi="宋体" w:eastAsia="宋体" w:cs="Arial"/>
                <w:sz w:val="24"/>
                <w:highlight w:val="none"/>
              </w:rPr>
            </w:pPr>
            <w:r>
              <w:rPr>
                <w:rFonts w:hint="eastAsia" w:ascii="宋体" w:hAnsi="宋体" w:eastAsia="宋体" w:cs="Arial"/>
                <w:sz w:val="24"/>
                <w:highlight w:val="none"/>
              </w:rPr>
            </w:r>
            <w:r/>
          </w:p>
        </w:tc>
        <w:tc>
          <w:tcPr>
            <w:tcW w:w="615"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trHeight w:val="480"/>
        </w:trPr>
        <w:tc>
          <w:tcPr>
            <w:tcW w:w="66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rPr>
                <w:rFonts w:ascii="宋体" w:hAnsi="宋体" w:eastAsia="宋体" w:cs="Arial"/>
                <w:sz w:val="24"/>
                <w:highlight w:val="none"/>
              </w:rPr>
            </w:r>
            <w:r/>
          </w:p>
        </w:tc>
        <w:tc>
          <w:tcPr>
            <w:tcW w:w="1314" w:type="dxa"/>
            <w:vAlign w:val="center"/>
            <w:textDirection w:val="lrTb"/>
            <w:noWrap w:val="false"/>
          </w:tcPr>
          <w:p>
            <w:pPr>
              <w:pStyle w:val="877"/>
              <w:jc w:val="center"/>
              <w:spacing w:line="360" w:lineRule="auto"/>
              <w:widowControl/>
              <w:rPr>
                <w:rFonts w:hint="eastAsia" w:ascii="宋体" w:hAnsi="宋体" w:eastAsia="宋体" w:cs="Arial"/>
                <w:sz w:val="24"/>
                <w:highlight w:val="none"/>
              </w:rPr>
            </w:pPr>
            <w:r>
              <w:rPr>
                <w:rFonts w:hint="eastAsia" w:ascii="宋体" w:hAnsi="宋体" w:eastAsia="宋体" w:cs="Arial"/>
                <w:sz w:val="24"/>
                <w:highlight w:val="none"/>
              </w:rPr>
            </w:r>
            <w:r/>
          </w:p>
        </w:tc>
        <w:tc>
          <w:tcPr>
            <w:tcW w:w="615"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trHeight w:val="480"/>
        </w:trPr>
        <w:tc>
          <w:tcPr>
            <w:tcW w:w="66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rPr>
                <w:rFonts w:ascii="宋体" w:hAnsi="宋体" w:eastAsia="宋体" w:cs="Arial"/>
                <w:sz w:val="24"/>
                <w:highlight w:val="none"/>
              </w:rPr>
            </w:r>
            <w:r/>
          </w:p>
        </w:tc>
        <w:tc>
          <w:tcPr>
            <w:tcW w:w="1314" w:type="dxa"/>
            <w:vAlign w:val="center"/>
            <w:textDirection w:val="lrTb"/>
            <w:noWrap w:val="false"/>
          </w:tcPr>
          <w:p>
            <w:pPr>
              <w:pStyle w:val="877"/>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trHeight w:val="480"/>
        </w:trPr>
        <w:tc>
          <w:tcPr>
            <w:tcW w:w="66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rPr>
                <w:rFonts w:ascii="宋体" w:hAnsi="宋体" w:eastAsia="宋体" w:cs="Arial"/>
                <w:sz w:val="24"/>
                <w:highlight w:val="none"/>
              </w:rPr>
            </w:r>
            <w:r/>
          </w:p>
        </w:tc>
        <w:tc>
          <w:tcPr>
            <w:tcW w:w="1314" w:type="dxa"/>
            <w:vAlign w:val="center"/>
            <w:textDirection w:val="lrTb"/>
            <w:noWrap w:val="false"/>
          </w:tcPr>
          <w:p>
            <w:pPr>
              <w:pStyle w:val="877"/>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trHeight w:val="480"/>
        </w:trPr>
        <w:tc>
          <w:tcPr>
            <w:tcW w:w="66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rPr>
                <w:rFonts w:ascii="宋体" w:hAnsi="宋体" w:eastAsia="宋体" w:cs="Arial"/>
                <w:sz w:val="24"/>
                <w:highlight w:val="none"/>
              </w:rPr>
            </w:r>
            <w:r/>
          </w:p>
        </w:tc>
        <w:tc>
          <w:tcPr>
            <w:tcW w:w="1314" w:type="dxa"/>
            <w:vAlign w:val="center"/>
            <w:textDirection w:val="lrTb"/>
            <w:noWrap w:val="false"/>
          </w:tcPr>
          <w:p>
            <w:pPr>
              <w:pStyle w:val="877"/>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trHeight w:val="480"/>
        </w:trPr>
        <w:tc>
          <w:tcPr>
            <w:tcW w:w="66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rPr>
                <w:rFonts w:ascii="宋体" w:hAnsi="宋体" w:eastAsia="宋体" w:cs="Arial"/>
                <w:sz w:val="24"/>
                <w:highlight w:val="none"/>
              </w:rPr>
            </w:r>
            <w:r/>
          </w:p>
        </w:tc>
        <w:tc>
          <w:tcPr>
            <w:tcW w:w="1314" w:type="dxa"/>
            <w:vAlign w:val="center"/>
            <w:textDirection w:val="lrTb"/>
            <w:noWrap w:val="false"/>
          </w:tcPr>
          <w:p>
            <w:pPr>
              <w:pStyle w:val="877"/>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trHeight w:val="480"/>
        </w:trPr>
        <w:tc>
          <w:tcPr>
            <w:gridSpan w:val="7"/>
            <w:tcW w:w="6697"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     计</w:t>
            </w: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pStyle w:val="877"/>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877"/>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877"/>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rPr>
          <w:rFonts w:ascii="Times New Roman" w:hAnsi="Times New Roman" w:eastAsia="宋体" w:cs="Times New Roman"/>
          <w:color w:val="000000"/>
          <w:sz w:val="24"/>
          <w:highlight w:val="none"/>
        </w:rPr>
      </w:r>
      <w:r/>
    </w:p>
    <w:p>
      <w:pPr>
        <w:pStyle w:val="877"/>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2.如果不提供分项报价将视为没有实质性响应磋商文件。</w:t>
      </w:r>
      <w:r>
        <w:rPr>
          <w:rFonts w:ascii="Times New Roman" w:hAnsi="Times New Roman" w:eastAsia="宋体" w:cs="Times New Roman"/>
          <w:color w:val="000000"/>
          <w:sz w:val="24"/>
          <w:highlight w:val="none"/>
        </w:rPr>
      </w:r>
      <w:r/>
    </w:p>
    <w:p>
      <w:pPr>
        <w:pStyle w:val="877"/>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rPr>
          <w:rFonts w:hint="eastAsia" w:ascii="Times New Roman" w:hAnsi="Times New Roman" w:eastAsia="宋体" w:cs="Times New Roman"/>
          <w:color w:val="000000"/>
          <w:sz w:val="24"/>
          <w:highlight w:val="none"/>
        </w:rPr>
      </w:r>
      <w:r/>
    </w:p>
    <w:p>
      <w:pPr>
        <w:pStyle w:val="877"/>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上述各项的详细规格</w:t>
      </w:r>
      <w:r>
        <w:rPr>
          <w:rFonts w:hint="eastAsia" w:ascii="Times New Roman" w:hAnsi="Times New Roman" w:eastAsia="宋体" w:cs="Times New Roman"/>
          <w:color w:val="000000"/>
          <w:sz w:val="24"/>
          <w:highlight w:val="none"/>
        </w:rPr>
        <w:t xml:space="preserve">、技术参数如表格中填写不下的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rPr>
          <w:rFonts w:ascii="Times New Roman" w:hAnsi="Times New Roman" w:eastAsia="宋体" w:cs="Times New Roman"/>
          <w:color w:val="000000"/>
          <w:sz w:val="24"/>
          <w:highlight w:val="none"/>
        </w:rPr>
      </w:r>
      <w:r/>
    </w:p>
    <w:p>
      <w:pPr>
        <w:pStyle w:val="877"/>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r>
      <w:r/>
    </w:p>
    <w:p>
      <w:pPr>
        <w:pStyle w:val="877"/>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rPr>
          <w:rFonts w:ascii="Times New Roman" w:hAnsi="Times New Roman" w:eastAsia="宋体" w:cs="Times New Roman"/>
          <w:color w:val="000000"/>
          <w:sz w:val="24"/>
          <w:highlight w:val="none"/>
          <w:lang w:val="zh-CN"/>
        </w:rPr>
      </w:r>
      <w:r/>
    </w:p>
    <w:p>
      <w:pPr>
        <w:pStyle w:val="877"/>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rPr>
          <w:rFonts w:ascii="Times New Roman" w:hAnsi="Times New Roman" w:eastAsia="宋体" w:cs="Times New Roman"/>
          <w:color w:val="000000"/>
          <w:sz w:val="24"/>
          <w:highlight w:val="none"/>
          <w:lang w:val="zh-CN"/>
        </w:rPr>
      </w:r>
      <w:r/>
    </w:p>
    <w:p>
      <w:pPr>
        <w:pStyle w:val="877"/>
        <w:jc w:val="left"/>
        <w:spacing w:before="240" w:after="240"/>
        <w:rPr>
          <w:rFonts w:ascii="Times New Roman" w:hAnsi="Times New Roman" w:eastAsia="宋体" w:cs="Times New Roman"/>
          <w:b/>
          <w:i/>
          <w:color w:val="ff0000"/>
          <w:sz w:val="24"/>
          <w:highlight w:val="none"/>
        </w:rPr>
      </w:pPr>
      <w:r>
        <w:rPr>
          <w:rFonts w:ascii="Times New Roman" w:hAnsi="Times New Roman" w:eastAsia="宋体" w:cs="Times New Roman"/>
          <w:color w:val="000000"/>
          <w:sz w:val="24"/>
          <w:szCs w:val="20"/>
          <w:highlight w:val="none"/>
        </w:rPr>
        <w:br w:type="page" w:clear="all"/>
      </w:r>
      <w:r>
        <w:rPr>
          <w:rFonts w:hint="eastAsia" w:ascii="Times New Roman" w:hAnsi="Times New Roman" w:eastAsia="宋体" w:cs="Times New Roman"/>
          <w:b/>
          <w:i/>
          <w:color w:val="ff0000"/>
          <w:sz w:val="24"/>
          <w:highlight w:val="none"/>
        </w:rPr>
        <w:t xml:space="preserve">（格式示例二</w:t>
      </w:r>
      <w:r>
        <w:rPr>
          <w:rFonts w:ascii="Times New Roman" w:hAnsi="Times New Roman" w:eastAsia="宋体" w:cs="Times New Roman"/>
          <w:b/>
          <w:i/>
          <w:color w:val="ff0000"/>
          <w:sz w:val="24"/>
          <w:highlight w:val="none"/>
        </w:rPr>
        <w:t xml:space="preserve">，适用于服务类项目</w:t>
      </w:r>
      <w:r>
        <w:rPr>
          <w:rFonts w:hint="eastAsia" w:ascii="Times New Roman" w:hAnsi="Times New Roman" w:eastAsia="宋体" w:cs="Times New Roman"/>
          <w:b/>
          <w:i/>
          <w:color w:val="ff0000"/>
          <w:sz w:val="24"/>
          <w:highlight w:val="none"/>
        </w:rPr>
        <w:t xml:space="preserve">，可以根据项目实际情况调整）</w:t>
      </w:r>
      <w:r>
        <w:rPr>
          <w:rFonts w:ascii="Times New Roman" w:hAnsi="Times New Roman" w:eastAsia="宋体" w:cs="Times New Roman"/>
          <w:b/>
          <w:i/>
          <w:color w:val="ff0000"/>
          <w:sz w:val="24"/>
          <w:highlight w:val="none"/>
        </w:rPr>
      </w:r>
      <w:r/>
    </w:p>
    <w:p>
      <w:pPr>
        <w:pStyle w:val="877"/>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rPr>
          <w:rFonts w:ascii="Times New Roman" w:hAnsi="Times New Roman" w:eastAsia="宋体" w:cs="Times New Roman"/>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rPr>
                <w:rFonts w:ascii="宋体" w:hAnsi="宋体" w:eastAsia="宋体" w:cs="Arial"/>
                <w:sz w:val="24"/>
                <w:highlight w:val="none"/>
              </w:rPr>
            </w:r>
            <w:r/>
          </w:p>
        </w:tc>
        <w:tc>
          <w:tcPr>
            <w:tcW w:w="1423" w:type="dxa"/>
            <w:vAlign w:val="center"/>
            <w:vMerge w:val="restart"/>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分项名称</w:t>
            </w:r>
            <w:r>
              <w:rPr>
                <w:rFonts w:ascii="宋体" w:hAnsi="宋体" w:eastAsia="宋体" w:cs="Arial"/>
                <w:sz w:val="24"/>
                <w:highlight w:val="none"/>
              </w:rPr>
            </w:r>
            <w:r/>
          </w:p>
        </w:tc>
        <w:tc>
          <w:tcPr>
            <w:tcW w:w="2533" w:type="dxa"/>
            <w:vAlign w:val="center"/>
            <w:vMerge w:val="restart"/>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服务内容</w:t>
            </w:r>
            <w:r>
              <w:rPr>
                <w:rFonts w:ascii="宋体" w:hAnsi="宋体" w:eastAsia="宋体" w:cs="Arial"/>
                <w:sz w:val="24"/>
                <w:highlight w:val="none"/>
              </w:rPr>
            </w:r>
            <w:r/>
          </w:p>
        </w:tc>
        <w:tc>
          <w:tcPr>
            <w:tcW w:w="1042" w:type="dxa"/>
            <w:vAlign w:val="center"/>
            <w:vMerge w:val="restart"/>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rPr>
                <w:rFonts w:ascii="宋体" w:hAnsi="宋体" w:eastAsia="宋体" w:cs="Arial"/>
                <w:sz w:val="24"/>
                <w:highlight w:val="none"/>
              </w:rPr>
            </w:r>
            <w:r/>
          </w:p>
        </w:tc>
        <w:tc>
          <w:tcPr>
            <w:tcW w:w="992" w:type="dxa"/>
            <w:vAlign w:val="center"/>
            <w:vMerge w:val="restart"/>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rPr>
                <w:rFonts w:ascii="宋体" w:hAnsi="宋体" w:eastAsia="宋体" w:cs="Arial"/>
                <w:sz w:val="24"/>
                <w:highlight w:val="none"/>
              </w:rPr>
            </w:r>
            <w:r/>
          </w:p>
        </w:tc>
        <w:tc>
          <w:tcPr>
            <w:gridSpan w:val="2"/>
            <w:tcW w:w="1991"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rPr>
                <w:rFonts w:ascii="宋体" w:hAnsi="宋体" w:eastAsia="宋体" w:cs="Arial"/>
                <w:sz w:val="24"/>
                <w:highlight w:val="none"/>
              </w:rPr>
            </w:r>
            <w:r/>
          </w:p>
        </w:tc>
      </w:tr>
      <w:tr>
        <w:trPr>
          <w:cantSplit/>
          <w:trHeight w:val="285"/>
        </w:trPr>
        <w:tc>
          <w:tcPr>
            <w:tcW w:w="669" w:type="dxa"/>
            <w:vAlign w:val="center"/>
            <w:vMerge w:val="continue"/>
            <w:textDirection w:val="lrTb"/>
            <w:noWrap w:val="false"/>
          </w:tcPr>
          <w:p>
            <w:pPr>
              <w:pStyle w:val="877"/>
              <w:jc w:val="left"/>
              <w:widowControl/>
              <w:rPr>
                <w:rFonts w:ascii="宋体" w:hAnsi="宋体" w:eastAsia="宋体" w:cs="Arial"/>
                <w:sz w:val="24"/>
                <w:highlight w:val="none"/>
              </w:rPr>
            </w:pPr>
            <w:r>
              <w:rPr>
                <w:rFonts w:ascii="宋体" w:hAnsi="宋体" w:eastAsia="宋体" w:cs="Arial"/>
                <w:sz w:val="24"/>
                <w:highlight w:val="none"/>
              </w:rPr>
            </w:r>
            <w:r/>
          </w:p>
        </w:tc>
        <w:tc>
          <w:tcPr>
            <w:tcW w:w="1423" w:type="dxa"/>
            <w:vAlign w:val="center"/>
            <w:vMerge w:val="continue"/>
            <w:textDirection w:val="lrTb"/>
            <w:noWrap w:val="false"/>
          </w:tcPr>
          <w:p>
            <w:pPr>
              <w:pStyle w:val="877"/>
              <w:jc w:val="left"/>
              <w:widowControl/>
              <w:rPr>
                <w:rFonts w:ascii="宋体" w:hAnsi="宋体" w:eastAsia="宋体" w:cs="Arial"/>
                <w:sz w:val="24"/>
                <w:highlight w:val="none"/>
              </w:rPr>
            </w:pPr>
            <w:r>
              <w:rPr>
                <w:rFonts w:ascii="宋体" w:hAnsi="宋体" w:eastAsia="宋体" w:cs="Arial"/>
                <w:sz w:val="24"/>
                <w:highlight w:val="none"/>
              </w:rPr>
            </w:r>
            <w:r/>
          </w:p>
        </w:tc>
        <w:tc>
          <w:tcPr>
            <w:tcW w:w="2533" w:type="dxa"/>
            <w:vAlign w:val="center"/>
            <w:vMerge w:val="continue"/>
            <w:textDirection w:val="lrTb"/>
            <w:noWrap w:val="false"/>
          </w:tcPr>
          <w:p>
            <w:pPr>
              <w:pStyle w:val="877"/>
              <w:jc w:val="left"/>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vMerge w:val="continue"/>
            <w:textDirection w:val="lrTb"/>
            <w:noWrap w:val="false"/>
          </w:tcPr>
          <w:p>
            <w:pPr>
              <w:pStyle w:val="877"/>
              <w:jc w:val="left"/>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vMerge w:val="continue"/>
            <w:textDirection w:val="lrTb"/>
            <w:noWrap w:val="false"/>
          </w:tcPr>
          <w:p>
            <w:pPr>
              <w:pStyle w:val="877"/>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rPr>
                <w:rFonts w:ascii="宋体" w:hAnsi="宋体" w:eastAsia="宋体" w:cs="Arial"/>
                <w:sz w:val="24"/>
                <w:highlight w:val="none"/>
              </w:rPr>
            </w:r>
            <w:r/>
          </w:p>
        </w:tc>
      </w:tr>
      <w:tr>
        <w:trPr>
          <w:trHeight w:val="480"/>
        </w:trPr>
        <w:tc>
          <w:tcPr>
            <w:tcW w:w="66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rPr>
                <w:rFonts w:ascii="宋体" w:hAnsi="宋体" w:eastAsia="宋体" w:cs="Arial"/>
                <w:sz w:val="24"/>
                <w:highlight w:val="none"/>
              </w:rPr>
            </w:r>
            <w:r/>
          </w:p>
        </w:tc>
        <w:tc>
          <w:tcPr>
            <w:tcW w:w="1423" w:type="dxa"/>
            <w:vAlign w:val="center"/>
            <w:textDirection w:val="lrTb"/>
            <w:noWrap w:val="false"/>
          </w:tcPr>
          <w:p>
            <w:pPr>
              <w:pStyle w:val="877"/>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trHeight w:val="480"/>
        </w:trPr>
        <w:tc>
          <w:tcPr>
            <w:tcW w:w="66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rPr>
                <w:rFonts w:ascii="宋体" w:hAnsi="宋体" w:eastAsia="宋体" w:cs="Arial"/>
                <w:sz w:val="24"/>
                <w:highlight w:val="none"/>
              </w:rPr>
            </w:r>
            <w:r/>
          </w:p>
        </w:tc>
        <w:tc>
          <w:tcPr>
            <w:tcW w:w="1423" w:type="dxa"/>
            <w:vAlign w:val="center"/>
            <w:textDirection w:val="lrTb"/>
            <w:noWrap w:val="false"/>
          </w:tcPr>
          <w:p>
            <w:pPr>
              <w:pStyle w:val="877"/>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trHeight w:val="480"/>
        </w:trPr>
        <w:tc>
          <w:tcPr>
            <w:tcW w:w="66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rPr>
                <w:rFonts w:ascii="宋体" w:hAnsi="宋体" w:eastAsia="宋体" w:cs="Arial"/>
                <w:sz w:val="24"/>
                <w:highlight w:val="none"/>
              </w:rPr>
            </w:r>
            <w:r/>
          </w:p>
        </w:tc>
        <w:tc>
          <w:tcPr>
            <w:tcW w:w="1423" w:type="dxa"/>
            <w:vAlign w:val="center"/>
            <w:textDirection w:val="lrTb"/>
            <w:noWrap w:val="false"/>
          </w:tcPr>
          <w:p>
            <w:pPr>
              <w:pStyle w:val="877"/>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trHeight w:val="480"/>
        </w:trPr>
        <w:tc>
          <w:tcPr>
            <w:tcW w:w="66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rPr>
                <w:rFonts w:ascii="宋体" w:hAnsi="宋体" w:eastAsia="宋体" w:cs="Arial"/>
                <w:sz w:val="24"/>
                <w:highlight w:val="none"/>
              </w:rPr>
            </w:r>
            <w:r/>
          </w:p>
        </w:tc>
        <w:tc>
          <w:tcPr>
            <w:tcW w:w="1423" w:type="dxa"/>
            <w:vAlign w:val="center"/>
            <w:textDirection w:val="lrTb"/>
            <w:noWrap w:val="false"/>
          </w:tcPr>
          <w:p>
            <w:pPr>
              <w:pStyle w:val="877"/>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trHeight w:val="480"/>
        </w:trPr>
        <w:tc>
          <w:tcPr>
            <w:tcW w:w="66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rPr>
                <w:rFonts w:ascii="宋体" w:hAnsi="宋体" w:eastAsia="宋体" w:cs="Arial"/>
                <w:sz w:val="24"/>
                <w:highlight w:val="none"/>
              </w:rPr>
            </w:r>
            <w:r/>
          </w:p>
        </w:tc>
        <w:tc>
          <w:tcPr>
            <w:tcW w:w="1423" w:type="dxa"/>
            <w:vAlign w:val="center"/>
            <w:textDirection w:val="lrTb"/>
            <w:noWrap w:val="false"/>
          </w:tcPr>
          <w:p>
            <w:pPr>
              <w:pStyle w:val="877"/>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trHeight w:val="480"/>
        </w:trPr>
        <w:tc>
          <w:tcPr>
            <w:tcW w:w="66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rPr>
                <w:rFonts w:ascii="宋体" w:hAnsi="宋体" w:eastAsia="宋体" w:cs="Arial"/>
                <w:sz w:val="24"/>
                <w:highlight w:val="none"/>
              </w:rPr>
            </w:r>
            <w:r/>
          </w:p>
        </w:tc>
        <w:tc>
          <w:tcPr>
            <w:tcW w:w="1423" w:type="dxa"/>
            <w:vAlign w:val="center"/>
            <w:textDirection w:val="lrTb"/>
            <w:noWrap w:val="false"/>
          </w:tcPr>
          <w:p>
            <w:pPr>
              <w:pStyle w:val="877"/>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trHeight w:val="480"/>
        </w:trPr>
        <w:tc>
          <w:tcPr>
            <w:gridSpan w:val="3"/>
            <w:tcW w:w="4625"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总价</w:t>
            </w:r>
            <w:r>
              <w:rPr>
                <w:rFonts w:ascii="宋体" w:hAnsi="宋体" w:eastAsia="宋体" w:cs="Arial"/>
                <w:sz w:val="24"/>
                <w:highlight w:val="none"/>
              </w:rPr>
            </w:r>
            <w:r/>
          </w:p>
        </w:tc>
        <w:tc>
          <w:tcPr>
            <w:gridSpan w:val="4"/>
            <w:tcW w:w="4025" w:type="dxa"/>
            <w:vAlign w:val="center"/>
            <w:textDirection w:val="lrTb"/>
            <w:noWrap w:val="false"/>
          </w:tcPr>
          <w:p>
            <w:pPr>
              <w:pStyle w:val="877"/>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pStyle w:val="877"/>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877"/>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877"/>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rPr>
          <w:rFonts w:ascii="Times New Roman" w:hAnsi="Times New Roman" w:eastAsia="宋体" w:cs="Times New Roman"/>
          <w:color w:val="000000"/>
          <w:sz w:val="24"/>
          <w:highlight w:val="none"/>
        </w:rPr>
      </w:r>
      <w:r/>
    </w:p>
    <w:p>
      <w:pPr>
        <w:pStyle w:val="877"/>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2.如果不提供分项报价将视为没有实质性响应磋商文件</w:t>
      </w:r>
      <w:r>
        <w:rPr>
          <w:rFonts w:ascii="Times New Roman" w:hAnsi="Times New Roman" w:eastAsia="宋体" w:cs="Times New Roman"/>
          <w:color w:val="000000"/>
          <w:sz w:val="24"/>
          <w:highlight w:val="none"/>
        </w:rPr>
      </w:r>
      <w:r/>
    </w:p>
    <w:p>
      <w:pPr>
        <w:pStyle w:val="877"/>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rPr>
          <w:rFonts w:hint="eastAsia" w:ascii="Times New Roman" w:hAnsi="Times New Roman" w:eastAsia="宋体" w:cs="Times New Roman"/>
          <w:color w:val="000000"/>
          <w:sz w:val="24"/>
          <w:highlight w:val="none"/>
        </w:rPr>
      </w:r>
      <w:r/>
    </w:p>
    <w:p>
      <w:pPr>
        <w:pStyle w:val="877"/>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w:t>
      </w:r>
      <w:r>
        <w:rPr>
          <w:rFonts w:hint="eastAsia" w:ascii="Times New Roman" w:hAnsi="Times New Roman" w:eastAsia="宋体" w:cs="Times New Roman"/>
          <w:color w:val="000000"/>
          <w:sz w:val="24"/>
          <w:highlight w:val="none"/>
        </w:rPr>
        <w:t xml:space="preserve">服务内容如表格中填写不下的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rPr>
          <w:rFonts w:ascii="Times New Roman" w:hAnsi="Times New Roman" w:eastAsia="宋体" w:cs="Times New Roman"/>
          <w:color w:val="000000"/>
          <w:sz w:val="24"/>
          <w:highlight w:val="none"/>
        </w:rPr>
      </w:r>
      <w:r/>
    </w:p>
    <w:p>
      <w:pPr>
        <w:pStyle w:val="877"/>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r>
      <w:r/>
    </w:p>
    <w:p>
      <w:pPr>
        <w:pStyle w:val="877"/>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rPr>
          <w:rFonts w:ascii="Times New Roman" w:hAnsi="Times New Roman" w:eastAsia="宋体" w:cs="Times New Roman"/>
          <w:color w:val="000000"/>
          <w:sz w:val="24"/>
          <w:highlight w:val="none"/>
          <w:lang w:val="zh-CN"/>
        </w:rPr>
      </w:r>
      <w:r/>
    </w:p>
    <w:p>
      <w:pPr>
        <w:pStyle w:val="877"/>
        <w:spacing w:line="360" w:lineRule="auto"/>
        <w:rPr>
          <w:rFonts w:hint="eastAsia"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日期：_____年______月______日</w:t>
      </w:r>
      <w:r>
        <w:rPr>
          <w:rFonts w:hint="eastAsia" w:ascii="Times New Roman" w:hAnsi="Times New Roman" w:eastAsia="宋体" w:cs="Times New Roman"/>
          <w:color w:val="000000"/>
          <w:sz w:val="24"/>
          <w:szCs w:val="20"/>
          <w:highlight w:val="none"/>
        </w:rPr>
      </w:r>
      <w:r/>
    </w:p>
    <w:p>
      <w:pPr>
        <w:pStyle w:val="877"/>
        <w:jc w:val="left"/>
        <w:widowControl/>
        <w:rPr>
          <w:color w:val="000000"/>
          <w:sz w:val="24"/>
          <w:szCs w:val="20"/>
          <w:highlight w:val="none"/>
        </w:rPr>
      </w:pPr>
      <w:r>
        <w:rPr>
          <w:color w:val="000000"/>
          <w:sz w:val="24"/>
          <w:szCs w:val="20"/>
          <w:highlight w:val="none"/>
        </w:rPr>
        <w:br w:type="page" w:clear="all"/>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Start w:id="728" w:name="_Toc305158830"/>
      <w:r/>
      <w:bookmarkStart w:id="729" w:name="_Toc127151562"/>
      <w:r/>
      <w:bookmarkStart w:id="730" w:name="_Toc264969252"/>
      <w:r/>
      <w:bookmarkStart w:id="731" w:name="_Toc226965835"/>
      <w:r/>
      <w:bookmarkStart w:id="732" w:name="_Toc142311062"/>
      <w:r/>
      <w:bookmarkStart w:id="733" w:name="_Toc265228400"/>
      <w:r/>
      <w:bookmarkStart w:id="734" w:name="_Toc305158904"/>
      <w:r/>
      <w:bookmarkStart w:id="735" w:name="_Toc150480798"/>
      <w:r/>
      <w:bookmarkStart w:id="736" w:name="_Toc150774765"/>
      <w:r/>
      <w:bookmarkStart w:id="737" w:name="_Toc195842927"/>
      <w:r/>
      <w:bookmarkStart w:id="738" w:name="_Toc226965752"/>
      <w:r/>
      <w:bookmarkStart w:id="739" w:name="_Toc226309806"/>
      <w:r/>
      <w:bookmarkStart w:id="740" w:name="_Toc226337258"/>
      <w:r/>
      <w:bookmarkStart w:id="741" w:name="_Toc142311061"/>
      <w:r/>
      <w:bookmarkStart w:id="742" w:name="_Toc226309805"/>
      <w:r/>
      <w:bookmarkStart w:id="743" w:name="_Toc265228399"/>
      <w:r/>
      <w:bookmarkStart w:id="744" w:name="_Toc226965834"/>
      <w:r/>
      <w:bookmarkStart w:id="745" w:name="_Toc305158903"/>
      <w:r/>
      <w:bookmarkStart w:id="746" w:name="_Toc127151561"/>
      <w:r/>
      <w:bookmarkStart w:id="747" w:name="_Toc226337257"/>
      <w:r/>
      <w:bookmarkStart w:id="748" w:name="_Toc226965751"/>
      <w:r/>
      <w:bookmarkStart w:id="749" w:name="_Toc150480797"/>
      <w:r/>
      <w:bookmarkStart w:id="750" w:name="_Toc264969251"/>
      <w:r/>
      <w:bookmarkStart w:id="751" w:name="_Toc305158829"/>
      <w:r/>
      <w:bookmarkStart w:id="752" w:name="_Toc150774764"/>
      <w:r/>
      <w:bookmarkStart w:id="753" w:name="_Toc195842926"/>
      <w:r>
        <w:rPr>
          <w:rFonts w:hint="eastAsia"/>
          <w:color w:val="000000"/>
          <w:sz w:val="24"/>
          <w:szCs w:val="20"/>
          <w:highlight w:val="none"/>
          <w:lang w:val="en-US" w:eastAsia="zh-CN"/>
        </w:rPr>
        <w:t xml:space="preserve">9</w:t>
      </w:r>
      <w:r>
        <w:rPr>
          <w:color w:val="000000"/>
          <w:sz w:val="24"/>
          <w:szCs w:val="20"/>
          <w:highlight w:val="none"/>
        </w:rPr>
        <w:t xml:space="preserve">  合同条款偏离表</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Pr>
          <w:color w:val="000000"/>
          <w:sz w:val="24"/>
          <w:szCs w:val="20"/>
          <w:highlight w:val="none"/>
        </w:rPr>
      </w:r>
      <w:r/>
    </w:p>
    <w:p>
      <w:pPr>
        <w:pStyle w:val="877"/>
        <w:spacing w:line="360" w:lineRule="auto"/>
        <w:rPr>
          <w:color w:val="000000"/>
          <w:sz w:val="24"/>
          <w:szCs w:val="20"/>
          <w:highlight w:val="none"/>
        </w:rPr>
      </w:pPr>
      <w:r>
        <w:rPr>
          <w:color w:val="000000"/>
          <w:sz w:val="24"/>
          <w:szCs w:val="20"/>
          <w:highlight w:val="none"/>
        </w:rPr>
      </w:r>
      <w:r/>
    </w:p>
    <w:p>
      <w:pPr>
        <w:pStyle w:val="877"/>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877"/>
        <w:jc w:val="center"/>
        <w:rPr>
          <w:color w:val="000000"/>
          <w:sz w:val="36"/>
          <w:szCs w:val="36"/>
          <w:highlight w:val="none"/>
        </w:rPr>
      </w:pPr>
      <w:r>
        <w:rPr>
          <w:color w:val="000000"/>
          <w:sz w:val="36"/>
          <w:szCs w:val="36"/>
          <w:highlight w:val="none"/>
        </w:rPr>
      </w:r>
      <w:r/>
    </w:p>
    <w:p>
      <w:pPr>
        <w:pStyle w:val="877"/>
        <w:spacing w:line="360" w:lineRule="auto"/>
        <w:rPr>
          <w:color w:val="000000"/>
          <w:sz w:val="24"/>
          <w:szCs w:val="20"/>
          <w:highlight w:val="none"/>
        </w:rPr>
      </w:pPr>
      <w:r>
        <w:rPr>
          <w:color w:val="000000"/>
          <w:sz w:val="24"/>
          <w:szCs w:val="20"/>
          <w:highlight w:val="none"/>
        </w:rPr>
      </w:r>
      <w:r/>
    </w:p>
    <w:p>
      <w:pPr>
        <w:pStyle w:val="877"/>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77"/>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877"/>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77"/>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27" w:type="dxa"/>
            <w:vAlign w:val="center"/>
            <w:textDirection w:val="lrTb"/>
            <w:noWrap w:val="false"/>
          </w:tcPr>
          <w:p>
            <w:pPr>
              <w:pStyle w:val="877"/>
              <w:jc w:val="center"/>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877"/>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877"/>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877"/>
              <w:jc w:val="center"/>
              <w:rPr>
                <w:color w:val="000000"/>
                <w:sz w:val="24"/>
                <w:highlight w:val="none"/>
              </w:rPr>
            </w:pPr>
            <w:r>
              <w:rPr>
                <w:color w:val="000000"/>
                <w:sz w:val="24"/>
                <w:highlight w:val="none"/>
              </w:rPr>
              <w:t xml:space="preserve">响应文件内容</w:t>
            </w:r>
            <w:r>
              <w:rPr>
                <w:color w:val="000000"/>
                <w:sz w:val="24"/>
                <w:highlight w:val="none"/>
              </w:rPr>
            </w:r>
            <w:r/>
          </w:p>
        </w:tc>
        <w:tc>
          <w:tcPr>
            <w:tcW w:w="2427" w:type="dxa"/>
            <w:vAlign w:val="center"/>
            <w:textDirection w:val="lrTb"/>
            <w:noWrap w:val="false"/>
          </w:tcPr>
          <w:p>
            <w:pPr>
              <w:pStyle w:val="877"/>
              <w:jc w:val="center"/>
              <w:rPr>
                <w:color w:val="000000"/>
                <w:sz w:val="24"/>
                <w:highlight w:val="none"/>
              </w:rPr>
            </w:pPr>
            <w:r>
              <w:rPr>
                <w:color w:val="000000"/>
                <w:sz w:val="24"/>
                <w:highlight w:val="none"/>
              </w:rPr>
              <w:t xml:space="preserve">偏离情况</w:t>
            </w:r>
            <w:r>
              <w:rPr>
                <w:color w:val="000000"/>
                <w:sz w:val="24"/>
                <w:highlight w:val="none"/>
              </w:rPr>
            </w:r>
            <w:r/>
          </w:p>
          <w:p>
            <w:pPr>
              <w:pStyle w:val="877"/>
              <w:jc w:val="center"/>
              <w:rPr>
                <w:color w:val="000000"/>
                <w:sz w:val="24"/>
                <w:highlight w:val="none"/>
              </w:rPr>
            </w:pPr>
            <w:r>
              <w:rPr>
                <w:color w:val="000000"/>
                <w:sz w:val="24"/>
                <w:highlight w:val="none"/>
              </w:rPr>
              <w:t xml:space="preserve">（据实填写）</w:t>
            </w:r>
            <w:r>
              <w:rPr>
                <w:color w:val="000000"/>
                <w:sz w:val="24"/>
                <w:highlight w:val="none"/>
              </w:rPr>
            </w:r>
            <w:r/>
          </w:p>
        </w:tc>
        <w:tc>
          <w:tcPr>
            <w:tcW w:w="783" w:type="dxa"/>
            <w:vAlign w:val="center"/>
            <w:textDirection w:val="lrTb"/>
            <w:noWrap w:val="false"/>
          </w:tcPr>
          <w:p>
            <w:pPr>
              <w:pStyle w:val="87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27" w:type="dxa"/>
            <w:vAlign w:val="center"/>
            <w:textDirection w:val="lrTb"/>
            <w:noWrap w:val="false"/>
          </w:tcPr>
          <w:p>
            <w:pPr>
              <w:pStyle w:val="877"/>
              <w:jc w:val="center"/>
              <w:rPr>
                <w:color w:val="000000"/>
                <w:sz w:val="24"/>
                <w:highlight w:val="none"/>
              </w:rPr>
            </w:pPr>
            <w:r>
              <w:rPr>
                <w:color w:val="000000"/>
                <w:sz w:val="24"/>
                <w:highlight w:val="none"/>
              </w:rPr>
            </w:r>
            <w:r/>
          </w:p>
        </w:tc>
        <w:tc>
          <w:tcPr>
            <w:tcW w:w="1290" w:type="dxa"/>
            <w:vAlign w:val="center"/>
            <w:textDirection w:val="lrTb"/>
            <w:noWrap w:val="false"/>
          </w:tcPr>
          <w:p>
            <w:pPr>
              <w:pStyle w:val="877"/>
              <w:jc w:val="center"/>
              <w:rPr>
                <w:color w:val="000000"/>
                <w:sz w:val="24"/>
                <w:highlight w:val="none"/>
              </w:rPr>
            </w:pPr>
            <w:r>
              <w:rPr>
                <w:color w:val="000000"/>
                <w:sz w:val="24"/>
                <w:highlight w:val="none"/>
              </w:rPr>
            </w:r>
            <w:r/>
          </w:p>
        </w:tc>
        <w:tc>
          <w:tcPr>
            <w:tcW w:w="1980" w:type="dxa"/>
            <w:vAlign w:val="center"/>
            <w:textDirection w:val="lrTb"/>
            <w:noWrap w:val="false"/>
          </w:tcPr>
          <w:p>
            <w:pPr>
              <w:pStyle w:val="877"/>
              <w:jc w:val="center"/>
              <w:rPr>
                <w:color w:val="000000"/>
                <w:sz w:val="24"/>
                <w:highlight w:val="none"/>
              </w:rPr>
            </w:pPr>
            <w:r>
              <w:rPr>
                <w:color w:val="000000"/>
                <w:sz w:val="24"/>
                <w:highlight w:val="none"/>
              </w:rPr>
            </w:r>
            <w:r/>
          </w:p>
        </w:tc>
        <w:tc>
          <w:tcPr>
            <w:tcW w:w="1981" w:type="dxa"/>
            <w:vAlign w:val="center"/>
            <w:textDirection w:val="lrTb"/>
            <w:noWrap w:val="false"/>
          </w:tcPr>
          <w:p>
            <w:pPr>
              <w:pStyle w:val="877"/>
              <w:jc w:val="center"/>
              <w:rPr>
                <w:color w:val="000000"/>
                <w:sz w:val="24"/>
                <w:highlight w:val="none"/>
              </w:rPr>
            </w:pPr>
            <w:r>
              <w:rPr>
                <w:color w:val="000000"/>
                <w:sz w:val="24"/>
                <w:highlight w:val="none"/>
              </w:rPr>
            </w:r>
            <w:r/>
          </w:p>
        </w:tc>
        <w:tc>
          <w:tcPr>
            <w:tcW w:w="2427" w:type="dxa"/>
            <w:vAlign w:val="center"/>
            <w:textDirection w:val="lrTb"/>
            <w:noWrap w:val="false"/>
          </w:tcPr>
          <w:p>
            <w:pPr>
              <w:pStyle w:val="877"/>
              <w:jc w:val="center"/>
              <w:rPr>
                <w:color w:val="000000"/>
                <w:sz w:val="24"/>
                <w:highlight w:val="none"/>
              </w:rPr>
            </w:pPr>
            <w:r>
              <w:rPr>
                <w:color w:val="000000"/>
                <w:sz w:val="24"/>
                <w:highlight w:val="none"/>
              </w:rPr>
            </w:r>
            <w:r/>
          </w:p>
        </w:tc>
        <w:tc>
          <w:tcPr>
            <w:tcW w:w="783" w:type="dxa"/>
            <w:vAlign w:val="center"/>
            <w:textDirection w:val="lrTb"/>
            <w:noWrap w:val="false"/>
          </w:tcPr>
          <w:p>
            <w:pPr>
              <w:pStyle w:val="877"/>
              <w:jc w:val="center"/>
              <w:rPr>
                <w:color w:val="000000"/>
                <w:sz w:val="24"/>
                <w:highlight w:val="none"/>
              </w:rPr>
            </w:pPr>
            <w:r>
              <w:rPr>
                <w:color w:val="000000"/>
                <w:sz w:val="24"/>
                <w:highlight w:val="none"/>
              </w:rPr>
            </w:r>
            <w:r/>
          </w:p>
        </w:tc>
      </w:tr>
      <w:tr>
        <w:trPr>
          <w:trHeight w:val="930"/>
        </w:trPr>
        <w:tc>
          <w:tcPr>
            <w:tcW w:w="827" w:type="dxa"/>
            <w:vAlign w:val="center"/>
            <w:textDirection w:val="lrTb"/>
            <w:noWrap w:val="false"/>
          </w:tcPr>
          <w:p>
            <w:pPr>
              <w:pStyle w:val="877"/>
              <w:jc w:val="center"/>
              <w:rPr>
                <w:color w:val="000000"/>
                <w:sz w:val="24"/>
                <w:highlight w:val="none"/>
              </w:rPr>
            </w:pPr>
            <w:r>
              <w:rPr>
                <w:color w:val="000000"/>
                <w:sz w:val="24"/>
                <w:highlight w:val="none"/>
              </w:rPr>
            </w:r>
            <w:r/>
          </w:p>
        </w:tc>
        <w:tc>
          <w:tcPr>
            <w:tcW w:w="1290" w:type="dxa"/>
            <w:vAlign w:val="center"/>
            <w:textDirection w:val="lrTb"/>
            <w:noWrap w:val="false"/>
          </w:tcPr>
          <w:p>
            <w:pPr>
              <w:pStyle w:val="877"/>
              <w:jc w:val="center"/>
              <w:rPr>
                <w:color w:val="000000"/>
                <w:sz w:val="24"/>
                <w:highlight w:val="none"/>
              </w:rPr>
            </w:pPr>
            <w:r>
              <w:rPr>
                <w:color w:val="000000"/>
                <w:sz w:val="24"/>
                <w:highlight w:val="none"/>
              </w:rPr>
            </w:r>
            <w:r/>
          </w:p>
        </w:tc>
        <w:tc>
          <w:tcPr>
            <w:tcW w:w="1980" w:type="dxa"/>
            <w:vAlign w:val="center"/>
            <w:textDirection w:val="lrTb"/>
            <w:noWrap w:val="false"/>
          </w:tcPr>
          <w:p>
            <w:pPr>
              <w:pStyle w:val="877"/>
              <w:jc w:val="center"/>
              <w:rPr>
                <w:color w:val="000000"/>
                <w:sz w:val="24"/>
                <w:highlight w:val="none"/>
              </w:rPr>
            </w:pPr>
            <w:r>
              <w:rPr>
                <w:color w:val="000000"/>
                <w:sz w:val="24"/>
                <w:highlight w:val="none"/>
              </w:rPr>
            </w:r>
            <w:r/>
          </w:p>
        </w:tc>
        <w:tc>
          <w:tcPr>
            <w:tcW w:w="1981" w:type="dxa"/>
            <w:vAlign w:val="center"/>
            <w:textDirection w:val="lrTb"/>
            <w:noWrap w:val="false"/>
          </w:tcPr>
          <w:p>
            <w:pPr>
              <w:pStyle w:val="877"/>
              <w:jc w:val="center"/>
              <w:rPr>
                <w:color w:val="000000"/>
                <w:sz w:val="24"/>
                <w:highlight w:val="none"/>
              </w:rPr>
            </w:pPr>
            <w:r>
              <w:rPr>
                <w:color w:val="000000"/>
                <w:sz w:val="24"/>
                <w:highlight w:val="none"/>
              </w:rPr>
            </w:r>
            <w:r/>
          </w:p>
        </w:tc>
        <w:tc>
          <w:tcPr>
            <w:tcW w:w="2427" w:type="dxa"/>
            <w:vAlign w:val="center"/>
            <w:textDirection w:val="lrTb"/>
            <w:noWrap w:val="false"/>
          </w:tcPr>
          <w:p>
            <w:pPr>
              <w:pStyle w:val="877"/>
              <w:jc w:val="center"/>
              <w:rPr>
                <w:color w:val="000000"/>
                <w:sz w:val="24"/>
                <w:highlight w:val="none"/>
              </w:rPr>
            </w:pPr>
            <w:r>
              <w:rPr>
                <w:color w:val="000000"/>
                <w:sz w:val="24"/>
                <w:highlight w:val="none"/>
              </w:rPr>
            </w:r>
            <w:r/>
          </w:p>
        </w:tc>
        <w:tc>
          <w:tcPr>
            <w:tcW w:w="783" w:type="dxa"/>
            <w:vAlign w:val="center"/>
            <w:textDirection w:val="lrTb"/>
            <w:noWrap w:val="false"/>
          </w:tcPr>
          <w:p>
            <w:pPr>
              <w:pStyle w:val="877"/>
              <w:jc w:val="center"/>
              <w:rPr>
                <w:color w:val="000000"/>
                <w:sz w:val="24"/>
                <w:highlight w:val="none"/>
              </w:rPr>
            </w:pPr>
            <w:r>
              <w:rPr>
                <w:color w:val="000000"/>
                <w:sz w:val="24"/>
                <w:highlight w:val="none"/>
              </w:rPr>
            </w:r>
            <w:r/>
          </w:p>
        </w:tc>
      </w:tr>
      <w:tr>
        <w:trPr>
          <w:trHeight w:val="930"/>
        </w:trPr>
        <w:tc>
          <w:tcPr>
            <w:tcW w:w="827" w:type="dxa"/>
            <w:vAlign w:val="center"/>
            <w:textDirection w:val="lrTb"/>
            <w:noWrap w:val="false"/>
          </w:tcPr>
          <w:p>
            <w:pPr>
              <w:pStyle w:val="877"/>
              <w:jc w:val="center"/>
              <w:rPr>
                <w:color w:val="000000"/>
                <w:sz w:val="24"/>
                <w:highlight w:val="none"/>
              </w:rPr>
            </w:pPr>
            <w:r>
              <w:rPr>
                <w:color w:val="000000"/>
                <w:sz w:val="24"/>
                <w:highlight w:val="none"/>
              </w:rPr>
            </w:r>
            <w:r/>
          </w:p>
        </w:tc>
        <w:tc>
          <w:tcPr>
            <w:tcW w:w="1290" w:type="dxa"/>
            <w:vAlign w:val="center"/>
            <w:textDirection w:val="lrTb"/>
            <w:noWrap w:val="false"/>
          </w:tcPr>
          <w:p>
            <w:pPr>
              <w:pStyle w:val="877"/>
              <w:jc w:val="center"/>
              <w:rPr>
                <w:color w:val="000000"/>
                <w:sz w:val="24"/>
                <w:highlight w:val="none"/>
              </w:rPr>
            </w:pPr>
            <w:r>
              <w:rPr>
                <w:color w:val="000000"/>
                <w:sz w:val="24"/>
                <w:highlight w:val="none"/>
              </w:rPr>
            </w:r>
            <w:r/>
          </w:p>
        </w:tc>
        <w:tc>
          <w:tcPr>
            <w:tcW w:w="1980" w:type="dxa"/>
            <w:vAlign w:val="center"/>
            <w:textDirection w:val="lrTb"/>
            <w:noWrap w:val="false"/>
          </w:tcPr>
          <w:p>
            <w:pPr>
              <w:pStyle w:val="877"/>
              <w:jc w:val="center"/>
              <w:rPr>
                <w:color w:val="000000"/>
                <w:sz w:val="24"/>
                <w:highlight w:val="none"/>
              </w:rPr>
            </w:pPr>
            <w:r>
              <w:rPr>
                <w:color w:val="000000"/>
                <w:sz w:val="24"/>
                <w:highlight w:val="none"/>
              </w:rPr>
            </w:r>
            <w:r/>
          </w:p>
        </w:tc>
        <w:tc>
          <w:tcPr>
            <w:tcW w:w="1981" w:type="dxa"/>
            <w:vAlign w:val="center"/>
            <w:textDirection w:val="lrTb"/>
            <w:noWrap w:val="false"/>
          </w:tcPr>
          <w:p>
            <w:pPr>
              <w:pStyle w:val="877"/>
              <w:jc w:val="center"/>
              <w:rPr>
                <w:color w:val="000000"/>
                <w:sz w:val="24"/>
                <w:highlight w:val="none"/>
              </w:rPr>
            </w:pPr>
            <w:r>
              <w:rPr>
                <w:color w:val="000000"/>
                <w:sz w:val="24"/>
                <w:highlight w:val="none"/>
              </w:rPr>
            </w:r>
            <w:r/>
          </w:p>
        </w:tc>
        <w:tc>
          <w:tcPr>
            <w:tcW w:w="2427" w:type="dxa"/>
            <w:vAlign w:val="center"/>
            <w:textDirection w:val="lrTb"/>
            <w:noWrap w:val="false"/>
          </w:tcPr>
          <w:p>
            <w:pPr>
              <w:pStyle w:val="877"/>
              <w:jc w:val="center"/>
              <w:rPr>
                <w:color w:val="000000"/>
                <w:sz w:val="24"/>
                <w:highlight w:val="none"/>
              </w:rPr>
            </w:pPr>
            <w:r>
              <w:rPr>
                <w:color w:val="000000"/>
                <w:sz w:val="24"/>
                <w:highlight w:val="none"/>
              </w:rPr>
            </w:r>
            <w:r/>
          </w:p>
        </w:tc>
        <w:tc>
          <w:tcPr>
            <w:tcW w:w="783" w:type="dxa"/>
            <w:vAlign w:val="center"/>
            <w:textDirection w:val="lrTb"/>
            <w:noWrap w:val="false"/>
          </w:tcPr>
          <w:p>
            <w:pPr>
              <w:pStyle w:val="877"/>
              <w:jc w:val="center"/>
              <w:rPr>
                <w:color w:val="000000"/>
                <w:sz w:val="24"/>
                <w:highlight w:val="none"/>
              </w:rPr>
            </w:pPr>
            <w:r>
              <w:rPr>
                <w:color w:val="000000"/>
                <w:sz w:val="24"/>
                <w:highlight w:val="none"/>
              </w:rPr>
            </w:r>
            <w:r/>
          </w:p>
        </w:tc>
      </w:tr>
      <w:tr>
        <w:trPr>
          <w:trHeight w:val="930"/>
        </w:trPr>
        <w:tc>
          <w:tcPr>
            <w:tcW w:w="827" w:type="dxa"/>
            <w:vAlign w:val="center"/>
            <w:textDirection w:val="lrTb"/>
            <w:noWrap w:val="false"/>
          </w:tcPr>
          <w:p>
            <w:pPr>
              <w:pStyle w:val="877"/>
              <w:jc w:val="center"/>
              <w:rPr>
                <w:color w:val="000000"/>
                <w:sz w:val="24"/>
                <w:highlight w:val="none"/>
              </w:rPr>
            </w:pPr>
            <w:r>
              <w:rPr>
                <w:color w:val="000000"/>
                <w:sz w:val="24"/>
                <w:highlight w:val="none"/>
              </w:rPr>
            </w:r>
            <w:r/>
          </w:p>
        </w:tc>
        <w:tc>
          <w:tcPr>
            <w:tcW w:w="1290" w:type="dxa"/>
            <w:vAlign w:val="center"/>
            <w:textDirection w:val="lrTb"/>
            <w:noWrap w:val="false"/>
          </w:tcPr>
          <w:p>
            <w:pPr>
              <w:pStyle w:val="877"/>
              <w:jc w:val="center"/>
              <w:rPr>
                <w:color w:val="000000"/>
                <w:sz w:val="24"/>
                <w:highlight w:val="none"/>
              </w:rPr>
            </w:pPr>
            <w:r>
              <w:rPr>
                <w:color w:val="000000"/>
                <w:sz w:val="24"/>
                <w:highlight w:val="none"/>
              </w:rPr>
            </w:r>
            <w:r/>
          </w:p>
        </w:tc>
        <w:tc>
          <w:tcPr>
            <w:tcW w:w="1980" w:type="dxa"/>
            <w:vAlign w:val="center"/>
            <w:textDirection w:val="lrTb"/>
            <w:noWrap w:val="false"/>
          </w:tcPr>
          <w:p>
            <w:pPr>
              <w:pStyle w:val="877"/>
              <w:jc w:val="center"/>
              <w:rPr>
                <w:color w:val="000000"/>
                <w:sz w:val="24"/>
                <w:highlight w:val="none"/>
              </w:rPr>
            </w:pPr>
            <w:r>
              <w:rPr>
                <w:color w:val="000000"/>
                <w:sz w:val="24"/>
                <w:highlight w:val="none"/>
              </w:rPr>
            </w:r>
            <w:r/>
          </w:p>
        </w:tc>
        <w:tc>
          <w:tcPr>
            <w:tcW w:w="1981" w:type="dxa"/>
            <w:vAlign w:val="center"/>
            <w:textDirection w:val="lrTb"/>
            <w:noWrap w:val="false"/>
          </w:tcPr>
          <w:p>
            <w:pPr>
              <w:pStyle w:val="877"/>
              <w:jc w:val="center"/>
              <w:rPr>
                <w:color w:val="000000"/>
                <w:sz w:val="24"/>
                <w:highlight w:val="none"/>
              </w:rPr>
            </w:pPr>
            <w:r>
              <w:rPr>
                <w:color w:val="000000"/>
                <w:sz w:val="24"/>
                <w:highlight w:val="none"/>
              </w:rPr>
            </w:r>
            <w:r/>
          </w:p>
        </w:tc>
        <w:tc>
          <w:tcPr>
            <w:tcW w:w="2427" w:type="dxa"/>
            <w:vAlign w:val="center"/>
            <w:textDirection w:val="lrTb"/>
            <w:noWrap w:val="false"/>
          </w:tcPr>
          <w:p>
            <w:pPr>
              <w:pStyle w:val="877"/>
              <w:jc w:val="center"/>
              <w:rPr>
                <w:color w:val="000000"/>
                <w:sz w:val="24"/>
                <w:highlight w:val="none"/>
              </w:rPr>
            </w:pPr>
            <w:r>
              <w:rPr>
                <w:color w:val="000000"/>
                <w:sz w:val="24"/>
                <w:highlight w:val="none"/>
              </w:rPr>
            </w:r>
            <w:r/>
          </w:p>
        </w:tc>
        <w:tc>
          <w:tcPr>
            <w:tcW w:w="783" w:type="dxa"/>
            <w:vAlign w:val="center"/>
            <w:textDirection w:val="lrTb"/>
            <w:noWrap w:val="false"/>
          </w:tcPr>
          <w:p>
            <w:pPr>
              <w:pStyle w:val="877"/>
              <w:jc w:val="center"/>
              <w:rPr>
                <w:color w:val="000000"/>
                <w:sz w:val="24"/>
                <w:highlight w:val="none"/>
              </w:rPr>
            </w:pPr>
            <w:r>
              <w:rPr>
                <w:color w:val="000000"/>
                <w:sz w:val="24"/>
                <w:highlight w:val="none"/>
              </w:rPr>
            </w:r>
            <w:r/>
          </w:p>
        </w:tc>
      </w:tr>
    </w:tbl>
    <w:p>
      <w:pPr>
        <w:pStyle w:val="877"/>
        <w:jc w:val="left"/>
        <w:tabs>
          <w:tab w:val="left" w:pos="1800" w:leader="none"/>
          <w:tab w:val="left" w:pos="5580" w:leader="none"/>
        </w:tabs>
        <w:rPr>
          <w:color w:val="000000"/>
          <w:sz w:val="24"/>
          <w:highlight w:val="none"/>
        </w:rPr>
      </w:pPr>
      <w:r>
        <w:rPr>
          <w:color w:val="000000"/>
          <w:sz w:val="24"/>
          <w:highlight w:val="none"/>
        </w:rPr>
      </w:r>
      <w:r/>
    </w:p>
    <w:p>
      <w:pPr>
        <w:pStyle w:val="877"/>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877"/>
        <w:jc w:val="left"/>
        <w:tabs>
          <w:tab w:val="left" w:pos="1800" w:leader="none"/>
          <w:tab w:val="left" w:pos="5580" w:leader="none"/>
        </w:tabs>
        <w:rPr>
          <w:sz w:val="24"/>
          <w:highlight w:val="none"/>
        </w:rPr>
      </w:pPr>
      <w:r>
        <w:rPr>
          <w:color w:val="000000"/>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877"/>
        <w:jc w:val="left"/>
        <w:tabs>
          <w:tab w:val="left" w:pos="1800" w:leader="none"/>
          <w:tab w:val="left" w:pos="5580" w:leader="none"/>
        </w:tabs>
        <w:rPr>
          <w:color w:val="000000"/>
          <w:sz w:val="24"/>
          <w:highlight w:val="none"/>
        </w:rPr>
      </w:pPr>
      <w:r>
        <w:rPr>
          <w:sz w:val="24"/>
          <w:highlight w:val="none"/>
        </w:rPr>
        <w:t xml:space="preserve">2. </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877"/>
        <w:spacing w:line="360" w:lineRule="auto"/>
        <w:rPr>
          <w:color w:val="000000"/>
          <w:sz w:val="24"/>
          <w:szCs w:val="20"/>
          <w:highlight w:val="none"/>
        </w:rPr>
      </w:pPr>
      <w:r>
        <w:rPr>
          <w:color w:val="000000"/>
          <w:sz w:val="24"/>
          <w:szCs w:val="20"/>
          <w:highlight w:val="none"/>
        </w:rPr>
      </w:r>
      <w:r/>
    </w:p>
    <w:p>
      <w:pPr>
        <w:pStyle w:val="877"/>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77"/>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7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77"/>
        <w:spacing w:line="360" w:lineRule="auto"/>
        <w:rPr>
          <w:rFonts w:hint="eastAsia"/>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r>
      <w:r/>
    </w:p>
    <w:p>
      <w:pPr>
        <w:pStyle w:val="877"/>
        <w:spacing w:line="360" w:lineRule="auto"/>
        <w:rPr>
          <w:color w:val="000000"/>
          <w:sz w:val="24"/>
          <w:szCs w:val="20"/>
          <w:highlight w:val="none"/>
        </w:rPr>
        <w:outlineLvl w:val="2"/>
      </w:pPr>
      <w:r>
        <w:rPr>
          <w:rFonts w:hint="eastAsia"/>
          <w:color w:val="000000"/>
          <w:sz w:val="24"/>
          <w:szCs w:val="20"/>
          <w:highlight w:val="none"/>
          <w:lang w:val="en-US" w:eastAsia="zh-CN"/>
        </w:rPr>
        <w:t xml:space="preserve">10</w:t>
      </w:r>
      <w:r>
        <w:rPr>
          <w:color w:val="000000"/>
          <w:sz w:val="24"/>
          <w:szCs w:val="20"/>
          <w:highlight w:val="none"/>
        </w:rPr>
        <w:t xml:space="preserve">  </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rPr>
          <w:color w:val="000000"/>
          <w:sz w:val="24"/>
          <w:szCs w:val="20"/>
          <w:highlight w:val="none"/>
        </w:rPr>
        <w:t xml:space="preserve">采购需求偏离表</w:t>
      </w:r>
      <w:r>
        <w:rPr>
          <w:color w:val="000000"/>
          <w:sz w:val="24"/>
          <w:szCs w:val="20"/>
          <w:highlight w:val="none"/>
        </w:rPr>
      </w:r>
      <w:r/>
    </w:p>
    <w:p>
      <w:pPr>
        <w:pStyle w:val="877"/>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877"/>
        <w:jc w:val="center"/>
        <w:rPr>
          <w:color w:val="000000"/>
          <w:sz w:val="36"/>
          <w:szCs w:val="36"/>
          <w:highlight w:val="none"/>
        </w:rPr>
      </w:pPr>
      <w:r>
        <w:rPr>
          <w:color w:val="000000"/>
          <w:sz w:val="36"/>
          <w:szCs w:val="36"/>
          <w:highlight w:val="none"/>
        </w:rPr>
      </w:r>
      <w:r/>
    </w:p>
    <w:p>
      <w:pPr>
        <w:pStyle w:val="877"/>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77"/>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77"/>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877"/>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877"/>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877"/>
              <w:jc w:val="center"/>
              <w:rPr>
                <w:color w:val="000000"/>
                <w:sz w:val="24"/>
                <w:highlight w:val="none"/>
              </w:rPr>
            </w:pPr>
            <w:r>
              <w:rPr>
                <w:color w:val="000000"/>
                <w:sz w:val="24"/>
                <w:highlight w:val="none"/>
              </w:rPr>
              <w:t xml:space="preserve">偏离情况</w:t>
            </w:r>
            <w:r>
              <w:rPr>
                <w:color w:val="000000"/>
                <w:sz w:val="24"/>
                <w:highlight w:val="none"/>
              </w:rPr>
            </w:r>
            <w:r/>
          </w:p>
          <w:p>
            <w:pPr>
              <w:pStyle w:val="877"/>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87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77"/>
              <w:jc w:val="center"/>
              <w:rPr>
                <w:color w:val="000000"/>
                <w:sz w:val="24"/>
                <w:highlight w:val="none"/>
              </w:rPr>
            </w:pPr>
            <w:r>
              <w:rPr>
                <w:color w:val="000000"/>
                <w:sz w:val="24"/>
                <w:highlight w:val="none"/>
              </w:rPr>
            </w:r>
            <w:r/>
          </w:p>
        </w:tc>
        <w:tc>
          <w:tcPr>
            <w:tcW w:w="1482" w:type="dxa"/>
            <w:vAlign w:val="center"/>
            <w:textDirection w:val="lrTb"/>
            <w:noWrap w:val="false"/>
          </w:tcPr>
          <w:p>
            <w:pPr>
              <w:pStyle w:val="877"/>
              <w:jc w:val="center"/>
              <w:rPr>
                <w:color w:val="000000"/>
                <w:sz w:val="24"/>
                <w:highlight w:val="none"/>
              </w:rPr>
            </w:pPr>
            <w:r>
              <w:rPr>
                <w:color w:val="000000"/>
                <w:sz w:val="24"/>
                <w:highlight w:val="none"/>
              </w:rPr>
            </w:r>
            <w:r/>
          </w:p>
        </w:tc>
        <w:tc>
          <w:tcPr>
            <w:tcW w:w="2384" w:type="dxa"/>
            <w:vAlign w:val="center"/>
            <w:textDirection w:val="lrTb"/>
            <w:noWrap w:val="false"/>
          </w:tcPr>
          <w:p>
            <w:pPr>
              <w:pStyle w:val="877"/>
              <w:jc w:val="center"/>
              <w:rPr>
                <w:color w:val="000000"/>
                <w:sz w:val="24"/>
                <w:highlight w:val="none"/>
              </w:rPr>
            </w:pPr>
            <w:r>
              <w:rPr>
                <w:color w:val="000000"/>
                <w:sz w:val="24"/>
                <w:highlight w:val="none"/>
              </w:rPr>
            </w:r>
            <w:r/>
          </w:p>
        </w:tc>
        <w:tc>
          <w:tcPr>
            <w:tcW w:w="2126" w:type="dxa"/>
            <w:vAlign w:val="center"/>
            <w:textDirection w:val="lrTb"/>
            <w:noWrap w:val="false"/>
          </w:tcPr>
          <w:p>
            <w:pPr>
              <w:pStyle w:val="877"/>
              <w:jc w:val="center"/>
              <w:rPr>
                <w:color w:val="000000"/>
                <w:sz w:val="24"/>
                <w:highlight w:val="none"/>
              </w:rPr>
            </w:pPr>
            <w:r>
              <w:rPr>
                <w:color w:val="000000"/>
                <w:sz w:val="24"/>
                <w:highlight w:val="none"/>
              </w:rPr>
            </w:r>
            <w:r/>
          </w:p>
        </w:tc>
        <w:tc>
          <w:tcPr>
            <w:tcW w:w="1875" w:type="dxa"/>
            <w:vAlign w:val="center"/>
            <w:textDirection w:val="lrTb"/>
            <w:noWrap w:val="false"/>
          </w:tcPr>
          <w:p>
            <w:pPr>
              <w:pStyle w:val="877"/>
              <w:jc w:val="center"/>
              <w:rPr>
                <w:color w:val="000000"/>
                <w:sz w:val="24"/>
                <w:highlight w:val="none"/>
              </w:rPr>
            </w:pPr>
            <w:r>
              <w:rPr>
                <w:color w:val="000000"/>
                <w:sz w:val="24"/>
                <w:highlight w:val="none"/>
              </w:rPr>
            </w:r>
            <w:r/>
          </w:p>
        </w:tc>
        <w:tc>
          <w:tcPr>
            <w:tcW w:w="1009" w:type="dxa"/>
            <w:vAlign w:val="center"/>
            <w:textDirection w:val="lrTb"/>
            <w:noWrap w:val="false"/>
          </w:tcPr>
          <w:p>
            <w:pPr>
              <w:pStyle w:val="87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77"/>
              <w:jc w:val="center"/>
              <w:rPr>
                <w:color w:val="000000"/>
                <w:sz w:val="24"/>
                <w:highlight w:val="none"/>
              </w:rPr>
            </w:pPr>
            <w:r>
              <w:rPr>
                <w:color w:val="000000"/>
                <w:sz w:val="24"/>
                <w:highlight w:val="none"/>
              </w:rPr>
            </w:r>
            <w:r/>
          </w:p>
        </w:tc>
        <w:tc>
          <w:tcPr>
            <w:tcW w:w="1482" w:type="dxa"/>
            <w:vAlign w:val="center"/>
            <w:textDirection w:val="lrTb"/>
            <w:noWrap w:val="false"/>
          </w:tcPr>
          <w:p>
            <w:pPr>
              <w:pStyle w:val="877"/>
              <w:jc w:val="center"/>
              <w:rPr>
                <w:color w:val="000000"/>
                <w:sz w:val="24"/>
                <w:highlight w:val="none"/>
              </w:rPr>
            </w:pPr>
            <w:r>
              <w:rPr>
                <w:color w:val="000000"/>
                <w:sz w:val="24"/>
                <w:highlight w:val="none"/>
              </w:rPr>
            </w:r>
            <w:r/>
          </w:p>
        </w:tc>
        <w:tc>
          <w:tcPr>
            <w:tcW w:w="2384" w:type="dxa"/>
            <w:vAlign w:val="center"/>
            <w:textDirection w:val="lrTb"/>
            <w:noWrap w:val="false"/>
          </w:tcPr>
          <w:p>
            <w:pPr>
              <w:pStyle w:val="877"/>
              <w:jc w:val="center"/>
              <w:rPr>
                <w:color w:val="000000"/>
                <w:sz w:val="24"/>
                <w:highlight w:val="none"/>
              </w:rPr>
            </w:pPr>
            <w:r>
              <w:rPr>
                <w:color w:val="000000"/>
                <w:sz w:val="24"/>
                <w:highlight w:val="none"/>
              </w:rPr>
            </w:r>
            <w:r/>
          </w:p>
        </w:tc>
        <w:tc>
          <w:tcPr>
            <w:tcW w:w="2126" w:type="dxa"/>
            <w:vAlign w:val="center"/>
            <w:textDirection w:val="lrTb"/>
            <w:noWrap w:val="false"/>
          </w:tcPr>
          <w:p>
            <w:pPr>
              <w:pStyle w:val="877"/>
              <w:jc w:val="center"/>
              <w:rPr>
                <w:color w:val="000000"/>
                <w:sz w:val="24"/>
                <w:highlight w:val="none"/>
              </w:rPr>
            </w:pPr>
            <w:r>
              <w:rPr>
                <w:color w:val="000000"/>
                <w:sz w:val="24"/>
                <w:highlight w:val="none"/>
              </w:rPr>
            </w:r>
            <w:r/>
          </w:p>
        </w:tc>
        <w:tc>
          <w:tcPr>
            <w:tcW w:w="1875" w:type="dxa"/>
            <w:vAlign w:val="center"/>
            <w:textDirection w:val="lrTb"/>
            <w:noWrap w:val="false"/>
          </w:tcPr>
          <w:p>
            <w:pPr>
              <w:pStyle w:val="877"/>
              <w:jc w:val="center"/>
              <w:rPr>
                <w:color w:val="000000"/>
                <w:sz w:val="24"/>
                <w:highlight w:val="none"/>
              </w:rPr>
            </w:pPr>
            <w:r>
              <w:rPr>
                <w:color w:val="000000"/>
                <w:sz w:val="24"/>
                <w:highlight w:val="none"/>
              </w:rPr>
            </w:r>
            <w:r/>
          </w:p>
        </w:tc>
        <w:tc>
          <w:tcPr>
            <w:tcW w:w="1009" w:type="dxa"/>
            <w:vAlign w:val="center"/>
            <w:textDirection w:val="lrTb"/>
            <w:noWrap w:val="false"/>
          </w:tcPr>
          <w:p>
            <w:pPr>
              <w:pStyle w:val="87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77"/>
              <w:jc w:val="center"/>
              <w:rPr>
                <w:color w:val="000000"/>
                <w:sz w:val="24"/>
                <w:highlight w:val="none"/>
              </w:rPr>
            </w:pPr>
            <w:r>
              <w:rPr>
                <w:color w:val="000000"/>
                <w:sz w:val="24"/>
                <w:highlight w:val="none"/>
              </w:rPr>
            </w:r>
            <w:r/>
          </w:p>
        </w:tc>
        <w:tc>
          <w:tcPr>
            <w:tcW w:w="1482" w:type="dxa"/>
            <w:vAlign w:val="center"/>
            <w:textDirection w:val="lrTb"/>
            <w:noWrap w:val="false"/>
          </w:tcPr>
          <w:p>
            <w:pPr>
              <w:pStyle w:val="877"/>
              <w:jc w:val="center"/>
              <w:rPr>
                <w:color w:val="000000"/>
                <w:sz w:val="24"/>
                <w:highlight w:val="none"/>
              </w:rPr>
            </w:pPr>
            <w:r>
              <w:rPr>
                <w:color w:val="000000"/>
                <w:sz w:val="24"/>
                <w:highlight w:val="none"/>
              </w:rPr>
            </w:r>
            <w:r/>
          </w:p>
        </w:tc>
        <w:tc>
          <w:tcPr>
            <w:tcW w:w="2384" w:type="dxa"/>
            <w:vAlign w:val="center"/>
            <w:textDirection w:val="lrTb"/>
            <w:noWrap w:val="false"/>
          </w:tcPr>
          <w:p>
            <w:pPr>
              <w:pStyle w:val="877"/>
              <w:jc w:val="center"/>
              <w:rPr>
                <w:color w:val="000000"/>
                <w:sz w:val="24"/>
                <w:highlight w:val="none"/>
              </w:rPr>
            </w:pPr>
            <w:r>
              <w:rPr>
                <w:color w:val="000000"/>
                <w:sz w:val="24"/>
                <w:highlight w:val="none"/>
              </w:rPr>
            </w:r>
            <w:r/>
          </w:p>
        </w:tc>
        <w:tc>
          <w:tcPr>
            <w:tcW w:w="2126" w:type="dxa"/>
            <w:vAlign w:val="center"/>
            <w:textDirection w:val="lrTb"/>
            <w:noWrap w:val="false"/>
          </w:tcPr>
          <w:p>
            <w:pPr>
              <w:pStyle w:val="877"/>
              <w:jc w:val="center"/>
              <w:rPr>
                <w:color w:val="000000"/>
                <w:sz w:val="24"/>
                <w:highlight w:val="none"/>
              </w:rPr>
            </w:pPr>
            <w:r>
              <w:rPr>
                <w:color w:val="000000"/>
                <w:sz w:val="24"/>
                <w:highlight w:val="none"/>
              </w:rPr>
            </w:r>
            <w:r/>
          </w:p>
        </w:tc>
        <w:tc>
          <w:tcPr>
            <w:tcW w:w="1875" w:type="dxa"/>
            <w:vAlign w:val="center"/>
            <w:textDirection w:val="lrTb"/>
            <w:noWrap w:val="false"/>
          </w:tcPr>
          <w:p>
            <w:pPr>
              <w:pStyle w:val="877"/>
              <w:jc w:val="center"/>
              <w:rPr>
                <w:color w:val="000000"/>
                <w:sz w:val="24"/>
                <w:highlight w:val="none"/>
              </w:rPr>
            </w:pPr>
            <w:r>
              <w:rPr>
                <w:color w:val="000000"/>
                <w:sz w:val="24"/>
                <w:highlight w:val="none"/>
              </w:rPr>
            </w:r>
            <w:r/>
          </w:p>
        </w:tc>
        <w:tc>
          <w:tcPr>
            <w:tcW w:w="1009" w:type="dxa"/>
            <w:vAlign w:val="center"/>
            <w:textDirection w:val="lrTb"/>
            <w:noWrap w:val="false"/>
          </w:tcPr>
          <w:p>
            <w:pPr>
              <w:pStyle w:val="87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77"/>
              <w:jc w:val="center"/>
              <w:rPr>
                <w:color w:val="000000"/>
                <w:sz w:val="24"/>
                <w:highlight w:val="none"/>
              </w:rPr>
            </w:pPr>
            <w:r>
              <w:rPr>
                <w:color w:val="000000"/>
                <w:sz w:val="24"/>
                <w:highlight w:val="none"/>
              </w:rPr>
            </w:r>
            <w:r/>
          </w:p>
        </w:tc>
        <w:tc>
          <w:tcPr>
            <w:tcW w:w="1482" w:type="dxa"/>
            <w:vAlign w:val="center"/>
            <w:textDirection w:val="lrTb"/>
            <w:noWrap w:val="false"/>
          </w:tcPr>
          <w:p>
            <w:pPr>
              <w:pStyle w:val="877"/>
              <w:jc w:val="center"/>
              <w:rPr>
                <w:color w:val="000000"/>
                <w:sz w:val="24"/>
                <w:highlight w:val="none"/>
              </w:rPr>
            </w:pPr>
            <w:r>
              <w:rPr>
                <w:color w:val="000000"/>
                <w:sz w:val="24"/>
                <w:highlight w:val="none"/>
              </w:rPr>
            </w:r>
            <w:r/>
          </w:p>
        </w:tc>
        <w:tc>
          <w:tcPr>
            <w:tcW w:w="2384" w:type="dxa"/>
            <w:vAlign w:val="center"/>
            <w:textDirection w:val="lrTb"/>
            <w:noWrap w:val="false"/>
          </w:tcPr>
          <w:p>
            <w:pPr>
              <w:pStyle w:val="877"/>
              <w:jc w:val="center"/>
              <w:rPr>
                <w:color w:val="000000"/>
                <w:sz w:val="24"/>
                <w:highlight w:val="none"/>
              </w:rPr>
            </w:pPr>
            <w:r>
              <w:rPr>
                <w:color w:val="000000"/>
                <w:sz w:val="24"/>
                <w:highlight w:val="none"/>
              </w:rPr>
            </w:r>
            <w:r/>
          </w:p>
        </w:tc>
        <w:tc>
          <w:tcPr>
            <w:tcW w:w="2126" w:type="dxa"/>
            <w:vAlign w:val="center"/>
            <w:textDirection w:val="lrTb"/>
            <w:noWrap w:val="false"/>
          </w:tcPr>
          <w:p>
            <w:pPr>
              <w:pStyle w:val="877"/>
              <w:jc w:val="center"/>
              <w:rPr>
                <w:color w:val="000000"/>
                <w:sz w:val="24"/>
                <w:highlight w:val="none"/>
              </w:rPr>
            </w:pPr>
            <w:r>
              <w:rPr>
                <w:color w:val="000000"/>
                <w:sz w:val="24"/>
                <w:highlight w:val="none"/>
              </w:rPr>
            </w:r>
            <w:r/>
          </w:p>
        </w:tc>
        <w:tc>
          <w:tcPr>
            <w:tcW w:w="1875" w:type="dxa"/>
            <w:vAlign w:val="center"/>
            <w:textDirection w:val="lrTb"/>
            <w:noWrap w:val="false"/>
          </w:tcPr>
          <w:p>
            <w:pPr>
              <w:pStyle w:val="877"/>
              <w:jc w:val="center"/>
              <w:rPr>
                <w:color w:val="000000"/>
                <w:sz w:val="24"/>
                <w:highlight w:val="none"/>
              </w:rPr>
            </w:pPr>
            <w:r>
              <w:rPr>
                <w:color w:val="000000"/>
                <w:sz w:val="24"/>
                <w:highlight w:val="none"/>
              </w:rPr>
            </w:r>
            <w:r/>
          </w:p>
        </w:tc>
        <w:tc>
          <w:tcPr>
            <w:tcW w:w="1009" w:type="dxa"/>
            <w:vAlign w:val="center"/>
            <w:textDirection w:val="lrTb"/>
            <w:noWrap w:val="false"/>
          </w:tcPr>
          <w:p>
            <w:pPr>
              <w:pStyle w:val="87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77"/>
              <w:jc w:val="center"/>
              <w:rPr>
                <w:color w:val="000000"/>
                <w:sz w:val="24"/>
                <w:highlight w:val="none"/>
              </w:rPr>
            </w:pPr>
            <w:r>
              <w:rPr>
                <w:color w:val="000000"/>
                <w:sz w:val="24"/>
                <w:highlight w:val="none"/>
              </w:rPr>
            </w:r>
            <w:r/>
          </w:p>
        </w:tc>
        <w:tc>
          <w:tcPr>
            <w:tcW w:w="1482" w:type="dxa"/>
            <w:vAlign w:val="center"/>
            <w:textDirection w:val="lrTb"/>
            <w:noWrap w:val="false"/>
          </w:tcPr>
          <w:p>
            <w:pPr>
              <w:pStyle w:val="877"/>
              <w:jc w:val="center"/>
              <w:rPr>
                <w:color w:val="000000"/>
                <w:sz w:val="24"/>
                <w:highlight w:val="none"/>
              </w:rPr>
            </w:pPr>
            <w:r>
              <w:rPr>
                <w:color w:val="000000"/>
                <w:sz w:val="24"/>
                <w:highlight w:val="none"/>
              </w:rPr>
            </w:r>
            <w:r/>
          </w:p>
        </w:tc>
        <w:tc>
          <w:tcPr>
            <w:tcW w:w="2384" w:type="dxa"/>
            <w:vAlign w:val="center"/>
            <w:textDirection w:val="lrTb"/>
            <w:noWrap w:val="false"/>
          </w:tcPr>
          <w:p>
            <w:pPr>
              <w:pStyle w:val="877"/>
              <w:jc w:val="center"/>
              <w:rPr>
                <w:color w:val="000000"/>
                <w:sz w:val="24"/>
                <w:highlight w:val="none"/>
              </w:rPr>
            </w:pPr>
            <w:r>
              <w:rPr>
                <w:color w:val="000000"/>
                <w:sz w:val="24"/>
                <w:highlight w:val="none"/>
              </w:rPr>
            </w:r>
            <w:r/>
          </w:p>
        </w:tc>
        <w:tc>
          <w:tcPr>
            <w:tcW w:w="2126" w:type="dxa"/>
            <w:vAlign w:val="center"/>
            <w:textDirection w:val="lrTb"/>
            <w:noWrap w:val="false"/>
          </w:tcPr>
          <w:p>
            <w:pPr>
              <w:pStyle w:val="877"/>
              <w:jc w:val="center"/>
              <w:rPr>
                <w:color w:val="000000"/>
                <w:sz w:val="24"/>
                <w:highlight w:val="none"/>
              </w:rPr>
            </w:pPr>
            <w:r>
              <w:rPr>
                <w:color w:val="000000"/>
                <w:sz w:val="24"/>
                <w:highlight w:val="none"/>
              </w:rPr>
            </w:r>
            <w:r/>
          </w:p>
        </w:tc>
        <w:tc>
          <w:tcPr>
            <w:tcW w:w="1875" w:type="dxa"/>
            <w:vAlign w:val="center"/>
            <w:textDirection w:val="lrTb"/>
            <w:noWrap w:val="false"/>
          </w:tcPr>
          <w:p>
            <w:pPr>
              <w:pStyle w:val="877"/>
              <w:jc w:val="center"/>
              <w:rPr>
                <w:color w:val="000000"/>
                <w:sz w:val="24"/>
                <w:highlight w:val="none"/>
              </w:rPr>
            </w:pPr>
            <w:r>
              <w:rPr>
                <w:color w:val="000000"/>
                <w:sz w:val="24"/>
                <w:highlight w:val="none"/>
              </w:rPr>
            </w:r>
            <w:r/>
          </w:p>
        </w:tc>
        <w:tc>
          <w:tcPr>
            <w:tcW w:w="1009" w:type="dxa"/>
            <w:vAlign w:val="center"/>
            <w:textDirection w:val="lrTb"/>
            <w:noWrap w:val="false"/>
          </w:tcPr>
          <w:p>
            <w:pPr>
              <w:pStyle w:val="87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77"/>
              <w:jc w:val="center"/>
              <w:rPr>
                <w:color w:val="000000"/>
                <w:sz w:val="24"/>
                <w:highlight w:val="none"/>
              </w:rPr>
            </w:pPr>
            <w:r>
              <w:rPr>
                <w:color w:val="000000"/>
                <w:sz w:val="24"/>
                <w:highlight w:val="none"/>
              </w:rPr>
            </w:r>
            <w:r/>
          </w:p>
        </w:tc>
        <w:tc>
          <w:tcPr>
            <w:tcW w:w="1482" w:type="dxa"/>
            <w:vAlign w:val="center"/>
            <w:textDirection w:val="lrTb"/>
            <w:noWrap w:val="false"/>
          </w:tcPr>
          <w:p>
            <w:pPr>
              <w:pStyle w:val="877"/>
              <w:jc w:val="center"/>
              <w:rPr>
                <w:color w:val="000000"/>
                <w:sz w:val="24"/>
                <w:highlight w:val="none"/>
              </w:rPr>
            </w:pPr>
            <w:r>
              <w:rPr>
                <w:color w:val="000000"/>
                <w:sz w:val="24"/>
                <w:highlight w:val="none"/>
              </w:rPr>
            </w:r>
            <w:r/>
          </w:p>
        </w:tc>
        <w:tc>
          <w:tcPr>
            <w:tcW w:w="2384" w:type="dxa"/>
            <w:vAlign w:val="center"/>
            <w:textDirection w:val="lrTb"/>
            <w:noWrap w:val="false"/>
          </w:tcPr>
          <w:p>
            <w:pPr>
              <w:pStyle w:val="877"/>
              <w:jc w:val="center"/>
              <w:rPr>
                <w:color w:val="000000"/>
                <w:sz w:val="24"/>
                <w:highlight w:val="none"/>
              </w:rPr>
            </w:pPr>
            <w:r>
              <w:rPr>
                <w:color w:val="000000"/>
                <w:sz w:val="24"/>
                <w:highlight w:val="none"/>
              </w:rPr>
            </w:r>
            <w:r/>
          </w:p>
        </w:tc>
        <w:tc>
          <w:tcPr>
            <w:tcW w:w="2126" w:type="dxa"/>
            <w:vAlign w:val="center"/>
            <w:textDirection w:val="lrTb"/>
            <w:noWrap w:val="false"/>
          </w:tcPr>
          <w:p>
            <w:pPr>
              <w:pStyle w:val="877"/>
              <w:jc w:val="center"/>
              <w:rPr>
                <w:color w:val="000000"/>
                <w:sz w:val="24"/>
                <w:highlight w:val="none"/>
              </w:rPr>
            </w:pPr>
            <w:r>
              <w:rPr>
                <w:color w:val="000000"/>
                <w:sz w:val="24"/>
                <w:highlight w:val="none"/>
              </w:rPr>
            </w:r>
            <w:r/>
          </w:p>
        </w:tc>
        <w:tc>
          <w:tcPr>
            <w:tcW w:w="1875" w:type="dxa"/>
            <w:vAlign w:val="center"/>
            <w:textDirection w:val="lrTb"/>
            <w:noWrap w:val="false"/>
          </w:tcPr>
          <w:p>
            <w:pPr>
              <w:pStyle w:val="877"/>
              <w:jc w:val="center"/>
              <w:rPr>
                <w:color w:val="000000"/>
                <w:sz w:val="24"/>
                <w:highlight w:val="none"/>
              </w:rPr>
            </w:pPr>
            <w:r>
              <w:rPr>
                <w:color w:val="000000"/>
                <w:sz w:val="24"/>
                <w:highlight w:val="none"/>
              </w:rPr>
            </w:r>
            <w:r/>
          </w:p>
        </w:tc>
        <w:tc>
          <w:tcPr>
            <w:tcW w:w="1009" w:type="dxa"/>
            <w:vAlign w:val="center"/>
            <w:textDirection w:val="lrTb"/>
            <w:noWrap w:val="false"/>
          </w:tcPr>
          <w:p>
            <w:pPr>
              <w:pStyle w:val="877"/>
              <w:jc w:val="center"/>
              <w:rPr>
                <w:color w:val="000000"/>
                <w:sz w:val="24"/>
                <w:highlight w:val="none"/>
              </w:rPr>
            </w:pPr>
            <w:r>
              <w:rPr>
                <w:color w:val="000000"/>
                <w:sz w:val="24"/>
                <w:highlight w:val="none"/>
              </w:rPr>
            </w:r>
            <w:r/>
          </w:p>
        </w:tc>
      </w:tr>
    </w:tbl>
    <w:p>
      <w:pPr>
        <w:pStyle w:val="877"/>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77"/>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7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77"/>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。此表中若无任何文字说明，内容为空白，则</w:t>
      </w:r>
      <w:r>
        <w:rPr>
          <w:b/>
          <w:sz w:val="24"/>
          <w:highlight w:val="none"/>
        </w:rPr>
        <w:t xml:space="preserve">响应无效</w:t>
      </w:r>
      <w:r>
        <w:rPr>
          <w:sz w:val="24"/>
          <w:highlight w:val="none"/>
        </w:rPr>
        <w:t xml:space="preserve">。</w:t>
      </w:r>
      <w:r>
        <w:rPr>
          <w:sz w:val="24"/>
          <w:highlight w:val="none"/>
        </w:rPr>
      </w:r>
      <w:r/>
    </w:p>
    <w:p>
      <w:pPr>
        <w:pStyle w:val="877"/>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填写“无偏离”或“正偏离”或“负偏离”。</w:t>
      </w:r>
      <w:r>
        <w:rPr>
          <w:color w:val="000000"/>
          <w:sz w:val="24"/>
          <w:highlight w:val="none"/>
        </w:rPr>
      </w:r>
      <w:r/>
    </w:p>
    <w:p>
      <w:pPr>
        <w:pStyle w:val="877"/>
        <w:jc w:val="left"/>
        <w:tabs>
          <w:tab w:val="left" w:pos="1800" w:leader="none"/>
          <w:tab w:val="left" w:pos="5580" w:leader="none"/>
        </w:tabs>
        <w:rPr>
          <w:color w:val="000000"/>
          <w:sz w:val="24"/>
          <w:highlight w:val="none"/>
        </w:rPr>
      </w:pPr>
      <w:r>
        <w:rPr>
          <w:color w:val="000000"/>
          <w:sz w:val="24"/>
          <w:highlight w:val="none"/>
        </w:rPr>
      </w:r>
      <w:r/>
    </w:p>
    <w:p>
      <w:pPr>
        <w:pStyle w:val="877"/>
        <w:rPr>
          <w:color w:val="000000"/>
          <w:sz w:val="24"/>
          <w:szCs w:val="20"/>
          <w:highlight w:val="none"/>
        </w:rPr>
      </w:pPr>
      <w:r>
        <w:rPr>
          <w:color w:val="000000"/>
          <w:sz w:val="24"/>
          <w:szCs w:val="20"/>
          <w:highlight w:val="none"/>
        </w:rPr>
      </w:r>
      <w:r/>
    </w:p>
    <w:p>
      <w:pPr>
        <w:pStyle w:val="877"/>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77"/>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7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77"/>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11</w:t>
      </w:r>
      <w:r>
        <w:rPr>
          <w:color w:val="000000"/>
          <w:sz w:val="24"/>
          <w:szCs w:val="20"/>
          <w:highlight w:val="none"/>
        </w:rPr>
        <w:t xml:space="preserve">  </w:t>
      </w:r>
      <w:r>
        <w:rPr>
          <w:rFonts w:hint="eastAsia"/>
          <w:color w:val="000000"/>
          <w:sz w:val="24"/>
          <w:szCs w:val="20"/>
          <w:highlight w:val="none"/>
        </w:rPr>
        <w:t xml:space="preserve">项目实施方案</w:t>
      </w:r>
      <w:r>
        <w:rPr>
          <w:color w:val="000000"/>
          <w:sz w:val="24"/>
          <w:szCs w:val="20"/>
          <w:highlight w:val="none"/>
        </w:rPr>
      </w:r>
      <w:r/>
    </w:p>
    <w:p>
      <w:pPr>
        <w:pStyle w:val="877"/>
        <w:spacing w:line="360" w:lineRule="auto"/>
        <w:rPr>
          <w:rFonts w:hint="eastAsia"/>
          <w:color w:val="000000"/>
          <w:sz w:val="24"/>
          <w:szCs w:val="20"/>
          <w:highlight w:val="none"/>
        </w:rPr>
        <w:outlineLvl w:val="2"/>
      </w:pPr>
      <w:r>
        <w:rPr>
          <w:rFonts w:hint="eastAsia"/>
          <w:color w:val="000000"/>
          <w:sz w:val="24"/>
          <w:szCs w:val="20"/>
          <w:highlight w:val="none"/>
        </w:rPr>
      </w:r>
      <w:r/>
    </w:p>
    <w:p>
      <w:pPr>
        <w:pStyle w:val="877"/>
        <w:spacing w:line="360" w:lineRule="auto"/>
        <w:rPr>
          <w:rFonts w:hint="eastAsia"/>
          <w:color w:val="000000"/>
          <w:sz w:val="24"/>
          <w:szCs w:val="20"/>
          <w:highlight w:val="none"/>
        </w:rPr>
        <w:outlineLvl w:val="2"/>
      </w:pPr>
      <w:r>
        <w:rPr>
          <w:rFonts w:hint="eastAsia"/>
          <w:color w:val="000000"/>
          <w:sz w:val="24"/>
          <w:szCs w:val="20"/>
          <w:highlight w:val="none"/>
        </w:rPr>
      </w:r>
      <w:r/>
    </w:p>
    <w:p>
      <w:pPr>
        <w:pStyle w:val="877"/>
        <w:rPr>
          <w:color w:val="000000"/>
          <w:sz w:val="24"/>
          <w:szCs w:val="20"/>
          <w:highlight w:val="none"/>
        </w:rPr>
      </w:pPr>
      <w:r>
        <w:rPr>
          <w:rFonts w:hint="eastAsia"/>
          <w:color w:val="000000"/>
          <w:sz w:val="24"/>
          <w:szCs w:val="20"/>
          <w:highlight w:val="none"/>
          <w:lang w:val="en-US" w:eastAsia="zh-CN"/>
        </w:rPr>
        <w:t xml:space="preserve">12</w:t>
      </w:r>
      <w:r>
        <w:rPr>
          <w:rFonts w:hint="eastAsia"/>
          <w:color w:val="000000"/>
          <w:sz w:val="24"/>
          <w:szCs w:val="20"/>
          <w:highlight w:val="none"/>
        </w:rPr>
        <w:t xml:space="preserve">  参加本项目人员一览表</w:t>
      </w:r>
      <w:r>
        <w:rPr>
          <w:color w:val="000000"/>
          <w:sz w:val="24"/>
          <w:szCs w:val="20"/>
          <w:highlight w:val="none"/>
        </w:rPr>
      </w:r>
      <w:r/>
    </w:p>
    <w:p>
      <w:pPr>
        <w:pStyle w:val="877"/>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77"/>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877"/>
        <w:spacing w:line="360" w:lineRule="auto"/>
        <w:rPr>
          <w:rFonts w:ascii="宋体" w:hAnsi="宋体"/>
          <w:sz w:val="22"/>
          <w:highlight w:val="none"/>
        </w:rPr>
      </w:pPr>
      <w:r>
        <w:rPr>
          <w:rFonts w:ascii="宋体" w:hAnsi="宋体"/>
          <w:sz w:val="22"/>
          <w:highlight w:val="none"/>
        </w:rPr>
      </w:r>
      <w:r/>
    </w:p>
    <w:p>
      <w:pPr>
        <w:pStyle w:val="877"/>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8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8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877"/>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877"/>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877"/>
        <w:spacing w:line="360" w:lineRule="auto"/>
        <w:rPr>
          <w:rFonts w:ascii="宋体" w:hAnsi="宋体"/>
          <w:sz w:val="24"/>
          <w:highlight w:val="none"/>
        </w:rPr>
      </w:pPr>
      <w:r>
        <w:rPr>
          <w:rFonts w:ascii="宋体" w:hAnsi="宋体"/>
          <w:sz w:val="24"/>
          <w:highlight w:val="none"/>
        </w:rPr>
      </w:r>
      <w:r/>
    </w:p>
    <w:p>
      <w:pPr>
        <w:pStyle w:val="877"/>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7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77"/>
        <w:rPr>
          <w:rFonts w:hint="eastAsia"/>
          <w:sz w:val="22"/>
          <w:highlight w:val="none"/>
        </w:rPr>
      </w:pPr>
      <w:r>
        <w:rPr>
          <w:sz w:val="22"/>
          <w:highlight w:val="none"/>
        </w:rPr>
        <w:br w:type="page" w:clear="all"/>
      </w:r>
      <w:bookmarkStart w:id="754" w:name="_Toc288738397"/>
      <w:r/>
      <w:bookmarkStart w:id="755" w:name="_Toc288738839"/>
      <w:r>
        <w:rPr>
          <w:rFonts w:hint="eastAsia"/>
          <w:sz w:val="22"/>
          <w:highlight w:val="none"/>
        </w:rPr>
      </w:r>
      <w:r/>
    </w:p>
    <w:p>
      <w:pPr>
        <w:pStyle w:val="877"/>
        <w:rPr>
          <w:color w:val="000000"/>
          <w:sz w:val="24"/>
          <w:szCs w:val="20"/>
          <w:highlight w:val="none"/>
        </w:rPr>
      </w:pPr>
      <w:r>
        <w:rPr>
          <w:rFonts w:hint="eastAsia"/>
          <w:color w:val="000000"/>
          <w:sz w:val="24"/>
          <w:szCs w:val="20"/>
          <w:highlight w:val="none"/>
          <w:lang w:val="en-US" w:eastAsia="zh-CN"/>
        </w:rPr>
        <w:t xml:space="preserve">13</w:t>
      </w:r>
      <w:r>
        <w:rPr>
          <w:rFonts w:hint="eastAsia"/>
          <w:color w:val="000000"/>
          <w:sz w:val="24"/>
          <w:szCs w:val="20"/>
          <w:highlight w:val="none"/>
        </w:rPr>
        <w:t xml:space="preserve">  相关业绩案例一览表</w:t>
      </w:r>
      <w:r>
        <w:rPr>
          <w:color w:val="000000"/>
          <w:sz w:val="24"/>
          <w:szCs w:val="20"/>
          <w:highlight w:val="none"/>
        </w:rPr>
      </w:r>
      <w:r/>
    </w:p>
    <w:p>
      <w:pPr>
        <w:pStyle w:val="877"/>
        <w:rPr>
          <w:color w:val="000000"/>
          <w:sz w:val="24"/>
          <w:szCs w:val="20"/>
          <w:highlight w:val="none"/>
        </w:rPr>
      </w:pPr>
      <w:r>
        <w:rPr>
          <w:color w:val="000000"/>
          <w:sz w:val="24"/>
          <w:szCs w:val="20"/>
          <w:highlight w:val="none"/>
        </w:rPr>
      </w:r>
      <w:r/>
    </w:p>
    <w:p>
      <w:pPr>
        <w:pStyle w:val="877"/>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54"/>
      <w:r/>
      <w:bookmarkEnd w:id="755"/>
      <w:r>
        <w:rPr>
          <w:rFonts w:ascii="宋体" w:hAnsi="宋体"/>
          <w:b/>
          <w:sz w:val="32"/>
          <w:szCs w:val="32"/>
          <w:highlight w:val="none"/>
        </w:rPr>
      </w:r>
      <w:r/>
    </w:p>
    <w:p>
      <w:pPr>
        <w:pStyle w:val="877"/>
        <w:jc w:val="center"/>
        <w:spacing w:line="360" w:lineRule="auto"/>
        <w:rPr>
          <w:rFonts w:ascii="宋体" w:hAnsi="宋体"/>
          <w:b/>
          <w:sz w:val="28"/>
          <w:szCs w:val="30"/>
          <w:highlight w:val="none"/>
        </w:rPr>
      </w:pPr>
      <w:r>
        <w:rPr>
          <w:rFonts w:ascii="宋体" w:hAnsi="宋体"/>
          <w:b/>
          <w:sz w:val="28"/>
          <w:szCs w:val="30"/>
          <w:highlight w:val="none"/>
        </w:rPr>
      </w:r>
      <w:r/>
    </w:p>
    <w:p>
      <w:pPr>
        <w:pStyle w:val="877"/>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7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7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7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7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7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7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77"/>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77"/>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77"/>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77"/>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877"/>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877"/>
        <w:spacing w:line="360" w:lineRule="auto"/>
        <w:rPr>
          <w:rFonts w:ascii="宋体" w:hAnsi="宋体" w:cs="宋体"/>
          <w:sz w:val="24"/>
          <w:highlight w:val="none"/>
        </w:rPr>
      </w:pPr>
      <w:r>
        <w:rPr>
          <w:rFonts w:ascii="宋体" w:hAnsi="宋体" w:cs="宋体"/>
          <w:sz w:val="24"/>
          <w:highlight w:val="none"/>
        </w:rPr>
      </w:r>
      <w:r/>
    </w:p>
    <w:p>
      <w:pPr>
        <w:pStyle w:val="877"/>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7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77"/>
        <w:spacing w:line="360" w:lineRule="auto"/>
        <w:rPr>
          <w:rFonts w:hint="eastAsia"/>
          <w:color w:val="000000"/>
          <w:sz w:val="24"/>
          <w:szCs w:val="20"/>
          <w:highlight w:val="none"/>
        </w:rPr>
        <w:outlineLvl w:val="2"/>
      </w:pPr>
      <w:r>
        <w:rPr>
          <w:rFonts w:hint="eastAsia"/>
          <w:color w:val="000000"/>
          <w:sz w:val="24"/>
          <w:szCs w:val="20"/>
          <w:highlight w:val="none"/>
        </w:rPr>
      </w:r>
      <w:r/>
    </w:p>
    <w:p>
      <w:pPr>
        <w:pStyle w:val="877"/>
        <w:spacing w:line="360" w:lineRule="auto"/>
        <w:rPr>
          <w:rFonts w:hint="eastAsia"/>
          <w:color w:val="000000"/>
          <w:sz w:val="24"/>
          <w:szCs w:val="20"/>
          <w:highlight w:val="none"/>
        </w:rPr>
        <w:outlineLvl w:val="2"/>
      </w:pPr>
      <w:r>
        <w:rPr>
          <w:rFonts w:hint="eastAsia"/>
          <w:color w:val="000000"/>
          <w:sz w:val="24"/>
          <w:szCs w:val="20"/>
          <w:highlight w:val="none"/>
        </w:rPr>
      </w:r>
      <w:r/>
    </w:p>
    <w:p>
      <w:pPr>
        <w:pStyle w:val="877"/>
        <w:spacing w:line="360" w:lineRule="auto"/>
        <w:rPr>
          <w:rFonts w:hint="eastAsia"/>
          <w:color w:val="000000"/>
          <w:sz w:val="24"/>
          <w:szCs w:val="20"/>
          <w:highlight w:val="none"/>
        </w:rPr>
        <w:outlineLvl w:val="2"/>
      </w:pPr>
      <w:r>
        <w:rPr>
          <w:rFonts w:hint="eastAsia"/>
          <w:color w:val="000000"/>
          <w:sz w:val="24"/>
          <w:szCs w:val="20"/>
          <w:highlight w:val="none"/>
        </w:rPr>
      </w:r>
      <w:r/>
    </w:p>
    <w:p>
      <w:pPr>
        <w:pStyle w:val="877"/>
        <w:spacing w:line="360" w:lineRule="auto"/>
        <w:rPr>
          <w:rFonts w:hint="eastAsia"/>
          <w:color w:val="000000"/>
          <w:sz w:val="24"/>
          <w:szCs w:val="20"/>
          <w:highlight w:val="none"/>
        </w:rPr>
        <w:outlineLvl w:val="2"/>
      </w:pPr>
      <w:r>
        <w:rPr>
          <w:rFonts w:hint="eastAsia"/>
          <w:color w:val="000000"/>
          <w:sz w:val="24"/>
          <w:szCs w:val="20"/>
          <w:highlight w:val="none"/>
        </w:rPr>
      </w:r>
      <w:r/>
    </w:p>
    <w:p>
      <w:pPr>
        <w:pStyle w:val="877"/>
        <w:spacing w:line="360" w:lineRule="auto"/>
        <w:rPr>
          <w:rFonts w:hint="eastAsia"/>
          <w:color w:val="000000"/>
          <w:sz w:val="24"/>
          <w:szCs w:val="20"/>
          <w:highlight w:val="none"/>
        </w:rPr>
        <w:outlineLvl w:val="2"/>
      </w:pPr>
      <w:r>
        <w:rPr>
          <w:rFonts w:hint="eastAsia"/>
          <w:color w:val="000000"/>
          <w:sz w:val="24"/>
          <w:szCs w:val="20"/>
          <w:highlight w:val="none"/>
        </w:rPr>
      </w:r>
      <w:r/>
    </w:p>
    <w:p>
      <w:pPr>
        <w:pStyle w:val="877"/>
        <w:spacing w:line="360" w:lineRule="auto"/>
        <w:rPr>
          <w:sz w:val="24"/>
          <w:highlight w:val="none"/>
        </w:rPr>
        <w:outlineLvl w:val="2"/>
      </w:pPr>
      <w:r>
        <w:rPr>
          <w:rFonts w:hint="eastAsia"/>
          <w:color w:val="000000"/>
          <w:sz w:val="24"/>
          <w:szCs w:val="20"/>
          <w:highlight w:val="none"/>
          <w:lang w:val="en-US" w:eastAsia="zh-CN"/>
        </w:rPr>
        <w:t xml:space="preserve">14</w:t>
      </w:r>
      <w:r>
        <w:rPr>
          <w:color w:val="000000"/>
          <w:sz w:val="24"/>
          <w:szCs w:val="20"/>
          <w:highlight w:val="none"/>
        </w:rPr>
        <w:t xml:space="preserve">  磋商文件要求提供或供应商认为应附的其他材料</w:t>
      </w:r>
      <w:r>
        <w:rPr>
          <w:sz w:val="24"/>
          <w:highlight w:val="none"/>
        </w:rPr>
      </w:r>
      <w:r/>
    </w:p>
    <w:p>
      <w:pPr>
        <w:pStyle w:val="877"/>
        <w:rPr>
          <w:b/>
          <w:sz w:val="36"/>
          <w:szCs w:val="36"/>
          <w:highlight w:val="none"/>
        </w:rPr>
      </w:pPr>
      <w:r>
        <w:rPr>
          <w:b/>
          <w:sz w:val="36"/>
          <w:szCs w:val="36"/>
          <w:highlight w:val="none"/>
        </w:rPr>
      </w:r>
      <w:r/>
    </w:p>
    <w:p>
      <w:pPr>
        <w:pStyle w:val="877"/>
        <w:rPr>
          <w:color w:val="000000"/>
          <w:sz w:val="24"/>
          <w:highlight w:val="none"/>
          <w:lang w:val="zh-CN"/>
        </w:rPr>
      </w:pPr>
      <w:r>
        <w:rPr>
          <w:color w:val="000000"/>
          <w:sz w:val="24"/>
          <w:szCs w:val="20"/>
          <w:highlight w:val="none"/>
        </w:rPr>
        <w:t xml:space="preserve"> </w:t>
      </w:r>
      <w:r>
        <w:rPr>
          <w:color w:val="000000"/>
          <w:sz w:val="24"/>
          <w:highlight w:val="none"/>
          <w:lang w:val="zh-CN"/>
        </w:rPr>
      </w:r>
      <w:r/>
    </w:p>
    <w:p>
      <w:pPr>
        <w:pStyle w:val="877"/>
        <w:jc w:val="left"/>
        <w:widowControl/>
        <w:rPr>
          <w:b/>
          <w:sz w:val="36"/>
          <w:szCs w:val="36"/>
          <w:highlight w:val="none"/>
        </w:rPr>
      </w:pPr>
      <w:r>
        <w:rPr>
          <w:b/>
          <w:sz w:val="36"/>
          <w:szCs w:val="36"/>
          <w:highlight w:val="none"/>
        </w:rPr>
      </w:r>
      <w:r/>
    </w:p>
    <w:p>
      <w:pPr>
        <w:pStyle w:val="899"/>
        <w:rPr>
          <w:b/>
          <w:sz w:val="36"/>
          <w:szCs w:val="36"/>
          <w:highlight w:val="none"/>
        </w:rPr>
      </w:pPr>
      <w:r>
        <w:rPr>
          <w:b/>
          <w:sz w:val="36"/>
          <w:szCs w:val="36"/>
          <w:highlight w:val="none"/>
        </w:rPr>
      </w:r>
      <w:r/>
    </w:p>
    <w:p>
      <w:pPr>
        <w:pStyle w:val="877"/>
        <w:rPr>
          <w:b/>
          <w:sz w:val="36"/>
          <w:szCs w:val="36"/>
          <w:highlight w:val="none"/>
        </w:rPr>
      </w:pPr>
      <w:r>
        <w:rPr>
          <w:b/>
          <w:sz w:val="36"/>
          <w:szCs w:val="36"/>
          <w:highlight w:val="none"/>
        </w:rPr>
      </w:r>
      <w:r/>
    </w:p>
    <w:p>
      <w:pPr>
        <w:pStyle w:val="899"/>
        <w:rPr>
          <w:b/>
          <w:sz w:val="36"/>
          <w:szCs w:val="36"/>
          <w:highlight w:val="none"/>
        </w:rPr>
      </w:pPr>
      <w:r>
        <w:rPr>
          <w:b/>
          <w:sz w:val="36"/>
          <w:szCs w:val="36"/>
          <w:highlight w:val="none"/>
        </w:rPr>
      </w:r>
      <w:r/>
    </w:p>
    <w:p>
      <w:pPr>
        <w:pStyle w:val="877"/>
        <w:jc w:val="center"/>
        <w:spacing w:line="360" w:lineRule="auto"/>
        <w:rPr>
          <w:rFonts w:ascii="方正小标宋简体" w:hAnsi="方正小标宋简体" w:eastAsia="方正小标宋简体" w:cs="方正小标宋简体"/>
          <w:i w:val="0"/>
          <w:iCs w:val="0"/>
          <w:caps w:val="0"/>
          <w:color w:val="333333"/>
          <w:spacing w:val="0"/>
          <w:sz w:val="44"/>
          <w:szCs w:val="44"/>
          <w:highlight w:val="none"/>
        </w:rPr>
        <w:outlineLvl w:val="0"/>
      </w:pPr>
      <w:r/>
      <w:bookmarkStart w:id="756" w:name="_Toc18863"/>
      <w:r/>
      <w:bookmarkStart w:id="757" w:name="_Toc18353"/>
      <w:r>
        <w:rPr>
          <w:rFonts w:hint="eastAsia" w:ascii="Times New Roman" w:hAnsi="Times New Roman" w:eastAsia="宋体" w:cs="Times New Roman"/>
          <w:b/>
          <w:sz w:val="36"/>
          <w:szCs w:val="36"/>
          <w:highlight w:val="none"/>
          <w:lang w:val="en-US" w:eastAsia="zh-CN"/>
        </w:rPr>
        <w:t xml:space="preserve">第七章   </w:t>
      </w:r>
      <w:r>
        <w:rPr>
          <w:rFonts w:ascii="Times New Roman" w:hAnsi="Times New Roman" w:eastAsia="宋体" w:cs="Times New Roman"/>
          <w:b/>
          <w:sz w:val="36"/>
          <w:szCs w:val="36"/>
          <w:highlight w:val="none"/>
        </w:rPr>
        <w:t xml:space="preserve">常州市政府采购供应商信用管理暂行办法</w:t>
      </w:r>
      <w:bookmarkEnd w:id="756"/>
      <w:r/>
      <w:bookmarkEnd w:id="757"/>
      <w:r>
        <w:rPr>
          <w:rFonts w:ascii="方正小标宋简体" w:hAnsi="方正小标宋简体" w:eastAsia="方正小标宋简体" w:cs="方正小标宋简体"/>
          <w:i w:val="0"/>
          <w:iCs w:val="0"/>
          <w:caps w:val="0"/>
          <w:color w:val="333333"/>
          <w:spacing w:val="0"/>
          <w:sz w:val="44"/>
          <w:szCs w:val="44"/>
          <w:highlight w:val="none"/>
        </w:rPr>
      </w:r>
      <w:r/>
    </w:p>
    <w:p>
      <w:pPr>
        <w:pStyle w:val="877"/>
        <w:ind w:left="0" w:right="0" w:firstLine="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第一章  总则</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第二条  本办法适用于在常州市范围内进行的政府采购活动。</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市级单位实施的政府采购项目，涉及供应商失信行为的，由市财政部门进行管理;辖市（区）单位实施的政府采购项目，涉及供应商失信行为的，由辖市（区）财政部门进行管理。</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本办法所称供应商，是指向采购人提供货物、工程或者服务的法人、其他组织或者自然人。</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本办法所称采购文件是指公开招标的招标文件及非公开招标的采购文件。</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本办法所称响应文件是指公开招标的投标文件及非公开招标的响应文件。</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第三条  财政部门对参加政府采购活动的供应商实行诚信管理制度。诚信管理以公开、公平、公正为基础，遵循统一标准、分级管理、信息共享原则。</w:t>
      </w:r>
      <w:r>
        <w:rPr>
          <w:rFonts w:hint="eastAsia" w:ascii="宋体" w:hAnsi="宋体" w:eastAsia="宋体" w:cs="宋体"/>
          <w:color w:val="000000"/>
          <w:sz w:val="24"/>
          <w:szCs w:val="24"/>
          <w:highlight w:val="none"/>
          <w:lang w:val="en-US" w:eastAsia="zh-CN" w:bidi="ar"/>
        </w:rPr>
      </w:r>
      <w:r/>
    </w:p>
    <w:p>
      <w:pPr>
        <w:pStyle w:val="877"/>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第二章  供应商诚信义务</w:t>
      </w:r>
      <w:r>
        <w:rPr>
          <w:rFonts w:hint="eastAsia" w:ascii="宋体" w:hAnsi="宋体" w:eastAsia="宋体" w:cs="宋体"/>
          <w:color w:val="000000"/>
          <w:sz w:val="24"/>
          <w:szCs w:val="24"/>
          <w:highlight w:val="none"/>
          <w:lang w:val="en-US" w:eastAsia="zh-CN" w:bidi="ar"/>
        </w:rPr>
      </w:r>
      <w:r/>
    </w:p>
    <w:p>
      <w:pPr>
        <w:pStyle w:val="877"/>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第四条  供应商参与政府采购活动，应当履行以下诚信义务:</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（一）自觉遵守政府采购法律法规，维护政府采购市场秩序和公平竞争环境，接受财政部门的监督检查;</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（二）诚信参与政府采购活动，依法履行政府采购合同和政府采购活动中的各项承诺，为采购人提供符合采购文件规定的货物、工程和服务;</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（三）保守在政府采购活动中获悉的国家秘密和他人商业秘密;</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（四）法律法规规定的其他诚信义务。</w:t>
      </w:r>
      <w:r>
        <w:rPr>
          <w:rFonts w:hint="eastAsia" w:ascii="宋体" w:hAnsi="宋体" w:eastAsia="宋体" w:cs="宋体"/>
          <w:color w:val="000000"/>
          <w:sz w:val="24"/>
          <w:szCs w:val="24"/>
          <w:highlight w:val="none"/>
          <w:lang w:val="en-US" w:eastAsia="zh-CN" w:bidi="ar"/>
        </w:rPr>
      </w:r>
      <w:r/>
    </w:p>
    <w:p>
      <w:pPr>
        <w:pStyle w:val="877"/>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第三章  供应商失信行为</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第五条  供应商在参与政府采购活动中有下列情形之一的，属于失信行为:</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（一）响应文件中故意不按采购文件要求提供有关技术、财务状况、信誉、业绩、服务、资质及其他证明材料，或未携带上述原件或者公证件的；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（二）响应文件中提供虚假材料或虚假承诺的;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（三）采取不正当手段诋毁、排挤其他供应商的;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（四）已响应参加政府采购活动而无故不参加的；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（五）与采购人、其他供应商或者采购代理机构恶意串通的;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本办法所列的恶意串通，包括以下情形：</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1．不同投标人的投标文件由同一单位或者个人编制;</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2．不同投标人委托同一单位或者个人办理投标事宜;</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3．不同投标人的投标文件载明的项目管理成员或者联系人员为同一人;</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4．不同投标人的投标文件异常一致或者投标报价呈规律性差异;</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5．不同投标人的投标文件相互混装;</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6．不同投标人的投标保证金从同一单位或者个人的账户转出。</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（六）向采购人、采购代理机构及评审小组成员行贿或提供其他不正当利益的;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（七）在采购过程中与采购人进行协商谈判的;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（八）不遵守开标现场纪律,扰乱评审现场的;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（九）在有效期内擅自撤销投标（响应文件），影响采购活动继续进行的;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（十）被确定为中标或成交候选供应商后无正当理由放弃中标或成交资格;中标、成交后无正当理由不签订政府采购合同的;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（十一）不按照采购文件规定签订合同，或者与采购人另行签订背离合同实质性内容协议的;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（十二）将中标、成交项目转让给他人，或者违反采购文件规定，将中标、成交项目分包给他人的;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（十三）拒绝履行合同义务的;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（十四）未按合同规定履行合同义务，造成不良后果的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（十五）擅自变更、解除合同的;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（十六）实物配发和定点采购供应商所提供产品或服务价格高于成交价格或承诺的;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（十七）拒绝有关部门监督检查或者提供虚假情况的。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（十八）各级政府采购监管部门认定的其他失信行为。</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第六条  供应商在政府采购质疑、投诉和信访举报活动中，有下列情形之一的，属于失信行为:</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（一）在常州市域内一年内两次以上质疑、投诉和信访举报均查无实据的;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（二）捏造事实或提供虚假质疑、投诉和信访举报材料的。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（三）不配合相关部门调查取证的。</w:t>
      </w:r>
      <w:r>
        <w:rPr>
          <w:rFonts w:hint="eastAsia" w:ascii="宋体" w:hAnsi="宋体" w:eastAsia="宋体" w:cs="宋体"/>
          <w:color w:val="000000"/>
          <w:sz w:val="24"/>
          <w:szCs w:val="24"/>
          <w:highlight w:val="none"/>
          <w:lang w:val="en-US" w:eastAsia="zh-CN" w:bidi="ar"/>
        </w:rPr>
      </w:r>
      <w:r/>
    </w:p>
    <w:p>
      <w:pPr>
        <w:pStyle w:val="877"/>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第四章  失信行为记录</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（一）失信供应商名称、联系人及联系方式;</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（二）报告人的姓名或名称、联系人及联系方式;</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（三）供应商失信行为的具体表现及事实依据。</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供应商失信情况报告实行实名制。报告人为自然人的，应当由本人签字;为法人或者其他组织的，由法定代表人签字并加盖单位公章，同时提供相关身份证明。</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第九条  失信行为等级记录包括一级失信行为记录，记录期为一年；二级失信行为记录，记录期为二年；三级失信行为记录，记录期为三年；共三个等级。</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第十条  供应商在政府采购活动中有本办法规定的一项失信行为，作为一级失信行为予以记录。</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第十一条  供应商在政府采购活动中有下列情形之一的，作为二级失信行为予以记录:</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（一）存在本办法规定的两项失信行为的;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（二）在一级失信行为记录有效期内，又出现本办法规定的一项失信行为的;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（三）失信行为造成不良后果或影响的。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第十二条  供应商在政府采购活动中有</w:t>
      </w:r>
      <w:r>
        <w:rPr>
          <w:rFonts w:hint="eastAsia" w:ascii="宋体" w:hAnsi="宋体" w:eastAsia="宋体" w:cs="宋体"/>
          <w:b/>
          <w:bCs/>
          <w:i w:val="0"/>
          <w:iCs w:val="0"/>
          <w:caps w:val="0"/>
          <w:color w:val="000000"/>
          <w:spacing w:val="0"/>
          <w:sz w:val="24"/>
          <w:szCs w:val="24"/>
          <w:highlight w:val="none"/>
          <w:lang w:val="en-US" w:eastAsia="zh-CN" w:bidi="ar"/>
        </w:rPr>
        <w:t xml:space="preserve">下列情形</w:t>
      </w:r>
      <w:r>
        <w:rPr>
          <w:rFonts w:hint="eastAsia" w:ascii="宋体" w:hAnsi="宋体" w:eastAsia="宋体" w:cs="宋体"/>
          <w:i w:val="0"/>
          <w:iCs w:val="0"/>
          <w:caps w:val="0"/>
          <w:color w:val="000000"/>
          <w:spacing w:val="0"/>
          <w:sz w:val="24"/>
          <w:szCs w:val="24"/>
          <w:highlight w:val="none"/>
          <w:lang w:val="en-US" w:eastAsia="zh-CN" w:bidi="ar"/>
        </w:rPr>
        <w:t xml:space="preserve">之一的，作为三级失信行为予以记录:</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（一）存在本办法规定的三项以上失信行为的;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（二）一级失信行为记录有效期内，又出现本办法规定的两项失信行为的;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（三）二级失信行为记录有效期内，又出现本办法规定的一项失信行为的;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（四）失信行为情节严重、性质恶劣，造成重大危害或影响的;</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第十三条  失信行为等级记录内容包括:</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（一）供应商姓名或名称;</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（二）失信行为具体表现;</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（三）失信行为等级;</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（四）记录有效期;</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（五）记录日期及记录机关。</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第十四条  失信行为等级记录均以书面形式通知供应商，辖市（区）财政部门做出记录后应报市财政部门备案。</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第十五条  各级财政部门对供应商做出失信行为等级记录后，应将记录情况纳入常州市公共信息基础数据库并在2个工作日内，在常州市政府采购网、信用常州上公示。</w:t>
      </w:r>
      <w:r>
        <w:rPr>
          <w:rFonts w:hint="eastAsia" w:ascii="宋体" w:hAnsi="宋体" w:eastAsia="宋体" w:cs="宋体"/>
          <w:color w:val="000000"/>
          <w:sz w:val="24"/>
          <w:szCs w:val="24"/>
          <w:highlight w:val="none"/>
          <w:lang w:val="en-US" w:eastAsia="zh-CN" w:bidi="ar"/>
        </w:rPr>
      </w:r>
      <w:r/>
    </w:p>
    <w:p>
      <w:pPr>
        <w:pStyle w:val="877"/>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第五章  失信行为惩戒</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000000"/>
          <w:spacing w:val="0"/>
          <w:sz w:val="24"/>
          <w:szCs w:val="24"/>
          <w:highlight w:val="none"/>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rPr>
          <w:rFonts w:hint="eastAsia" w:ascii="宋体" w:hAnsi="宋体" w:eastAsia="宋体" w:cs="宋体"/>
          <w:color w:val="000000"/>
          <w:sz w:val="24"/>
          <w:szCs w:val="24"/>
          <w:highlight w:val="none"/>
          <w:lang w:val="en-US" w:eastAsia="zh-CN" w:bidi="ar"/>
        </w:rPr>
      </w:r>
      <w:r/>
    </w:p>
    <w:p>
      <w:pPr>
        <w:pStyle w:val="877"/>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第六章  失信行为记录与诚信奖励</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第十八条  供应商应诚信经营，在企业经营活动及政府采购活动中未有失信记录的，采购人可以在采购文件中明确在同等条件下优先采购其货物、工程与服务。</w:t>
      </w:r>
      <w:r>
        <w:rPr>
          <w:rFonts w:hint="eastAsia" w:ascii="宋体" w:hAnsi="宋体" w:eastAsia="宋体" w:cs="宋体"/>
          <w:color w:val="000000"/>
          <w:sz w:val="24"/>
          <w:szCs w:val="24"/>
          <w:highlight w:val="none"/>
          <w:lang w:val="en-US" w:eastAsia="zh-CN" w:bidi="ar"/>
        </w:rPr>
      </w:r>
      <w:r/>
    </w:p>
    <w:p>
      <w:pPr>
        <w:pStyle w:val="877"/>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第七章  附则</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第十九条  本办法至公布之日起30日后施行。</w:t>
      </w:r>
      <w:r>
        <w:rPr>
          <w:rFonts w:hint="eastAsia" w:ascii="宋体" w:hAnsi="宋体" w:eastAsia="宋体" w:cs="宋体"/>
          <w:color w:val="000000"/>
          <w:sz w:val="24"/>
          <w:szCs w:val="24"/>
          <w:highlight w:val="none"/>
          <w:lang w:val="en-US" w:eastAsia="zh-CN" w:bidi="ar"/>
        </w:rPr>
      </w:r>
      <w:r/>
    </w:p>
    <w:p>
      <w:pPr>
        <w:pStyle w:val="877"/>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第二十条  本办法由市财政局负责解释。</w:t>
      </w:r>
      <w:r>
        <w:rPr>
          <w:rFonts w:hint="eastAsia" w:ascii="宋体" w:hAnsi="宋体" w:eastAsia="宋体" w:cs="宋体"/>
          <w:color w:val="000000"/>
          <w:sz w:val="24"/>
          <w:szCs w:val="24"/>
          <w:highlight w:val="none"/>
          <w:lang w:val="en-US" w:eastAsia="zh-CN" w:bidi="ar"/>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w:panose1 w:val="020B0502040204020203"/>
  </w:font>
  <w:font w:name="Wingdings 2">
    <w:panose1 w:val="05020102010507070707"/>
  </w:font>
  <w:font w:name="Segoe UI Symbol">
    <w:panose1 w:val="020B0502040204020203"/>
  </w:font>
  <w:font w:name="方正仿宋_GBK">
    <w:panose1 w:val="020B0503020202020204"/>
  </w:font>
  <w:font w:name="Wingdings">
    <w:panose1 w:val="05000000000000000000"/>
  </w:font>
  <w:font w:name="仿宋">
    <w:panose1 w:val="02010609060101010101"/>
  </w:font>
  <w:font w:name="Tahoma">
    <w:panose1 w:val="020B0604030504040204"/>
  </w:font>
  <w:font w:name="Symbol">
    <w:panose1 w:val="05050102010706020507"/>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2"/>
      </w:rPr>
      <w:framePr w:wrap="around" w:vAnchor="text" w:hAnchor="margin" w:xAlign="center" w:yAlign="top"/>
    </w:pPr>
    <w:r>
      <w:fldChar w:fldCharType="begin"/>
    </w:r>
    <w:r>
      <w:rPr>
        <w:rStyle w:val="952"/>
      </w:rPr>
      <w:instrText xml:space="preserve">PAGE  </w:instrText>
    </w:r>
    <w:r>
      <w:fldChar w:fldCharType="end"/>
    </w:r>
    <w:r>
      <w:rPr>
        <w:rStyle w:val="952"/>
      </w:rPr>
    </w:r>
    <w:r/>
  </w:p>
  <w:p>
    <w:pPr>
      <w:pStyle w:val="92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87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877"/>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tabs>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2"/>
      </w:rPr>
      <w:framePr w:wrap="around" w:vAnchor="text" w:hAnchor="margin" w:xAlign="right" w:yAlign="top"/>
    </w:pPr>
    <w:r>
      <w:fldChar w:fldCharType="begin"/>
    </w:r>
    <w:r>
      <w:rPr>
        <w:rStyle w:val="952"/>
      </w:rPr>
      <w:instrText xml:space="preserve">PAGE  </w:instrText>
    </w:r>
    <w:r>
      <w:fldChar w:fldCharType="end"/>
    </w:r>
    <w:r>
      <w:rPr>
        <w:rStyle w:val="952"/>
      </w:rPr>
    </w:r>
    <w:r/>
  </w:p>
  <w:p>
    <w:pPr>
      <w:pStyle w:val="927"/>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87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87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2"/>
      </w:rPr>
      <w:framePr w:wrap="around" w:vAnchor="text" w:hAnchor="margin" w:xAlign="right" w:yAlign="top"/>
    </w:pPr>
    <w:r>
      <w:fldChar w:fldCharType="begin"/>
    </w:r>
    <w:r>
      <w:rPr>
        <w:rStyle w:val="952"/>
      </w:rPr>
      <w:instrText xml:space="preserve">PAGE  </w:instrText>
    </w:r>
    <w:r>
      <w:fldChar w:fldCharType="end"/>
    </w:r>
    <w:r>
      <w:rPr>
        <w:rStyle w:val="952"/>
      </w:rPr>
    </w:r>
    <w:r/>
  </w:p>
  <w:p>
    <w:pPr>
      <w:pStyle w:val="927"/>
      <w:ind w:right="360"/>
      <w:tabs>
        <w:tab w:val="center" w:pos="4153" w:leader="none"/>
        <w:tab w:val="right" w:pos="8306" w:leader="none"/>
      </w:tabs>
    </w:pPr>
    <w:r/>
    <w:r/>
  </w:p>
  <w:p>
    <w:pPr>
      <w:pStyle w:val="87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right"/>
      <w:tabs>
        <w:tab w:val="center" w:pos="4153" w:leader="none"/>
        <w:tab w:val="left" w:pos="6626" w:leader="none"/>
        <w:tab w:val="right" w:pos="8306" w:leader="none"/>
        <w:tab w:val="right" w:pos="104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tabs>
        <w:tab w:val="center" w:pos="4153" w:leader="none"/>
        <w:tab w:val="right" w:pos="8306" w:leader="none"/>
      </w:tabs>
      <w:rPr>
        <w:rFonts w:hint="eastAsia"/>
      </w:rPr>
      <w:pBdr>
        <w:bottom w:val="none" w:color="000000" w:sz="0" w:space="0"/>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right"/>
      <w:tabs>
        <w:tab w:val="center" w:pos="4153" w:leader="none"/>
        <w:tab w:val="right" w:pos="8306" w:leader="none"/>
      </w:tabs>
      <w:rPr>
        <w:rFonts w:hint="eastAsia"/>
        <w:b/>
        <w:sz w:val="21"/>
        <w:szCs w:val="21"/>
      </w:rPr>
      <w:pBdr>
        <w:bottom w:val="none" w:color="000000" w:sz="0" w:space="2"/>
      </w:pBdr>
    </w:pPr>
    <w:r>
      <w:rPr>
        <w:rFonts w:hint="eastAsia"/>
        <w:b/>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Pr>
    <w:r/>
    <w:r/>
  </w:p>
  <w:p>
    <w:pPr>
      <w:pStyle w:val="87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7"/>
        <w:ind w:left="4941" w:hanging="1140"/>
        <w:tabs>
          <w:tab w:val="num" w:pos="4941" w:leader="none"/>
        </w:tabs>
      </w:pPr>
      <w:rPr>
        <w:rFonts w:hint="eastAsia"/>
      </w:rPr>
    </w:lvl>
    <w:lvl w:ilvl="1">
      <w:start w:val="1"/>
      <w:numFmt w:val="lowerLetter"/>
      <w:isLgl w:val="false"/>
      <w:suff w:val="tab"/>
      <w:lvlText w:val="%2)"/>
      <w:lvlJc w:val="left"/>
      <w:pPr>
        <w:pStyle w:val="877"/>
        <w:ind w:left="4641" w:hanging="420"/>
        <w:tabs>
          <w:tab w:val="num" w:pos="4641" w:leader="none"/>
        </w:tabs>
      </w:pPr>
    </w:lvl>
    <w:lvl w:ilvl="2">
      <w:start w:val="1"/>
      <w:numFmt w:val="lowerRoman"/>
      <w:isLgl w:val="false"/>
      <w:suff w:val="tab"/>
      <w:lvlText w:val="%3."/>
      <w:lvlJc w:val="right"/>
      <w:pPr>
        <w:pStyle w:val="877"/>
        <w:ind w:left="5061" w:hanging="420"/>
        <w:tabs>
          <w:tab w:val="num" w:pos="5061" w:leader="none"/>
        </w:tabs>
      </w:pPr>
    </w:lvl>
    <w:lvl w:ilvl="3">
      <w:start w:val="1"/>
      <w:numFmt w:val="decimal"/>
      <w:isLgl w:val="false"/>
      <w:suff w:val="tab"/>
      <w:lvlText w:val="%4."/>
      <w:lvlJc w:val="left"/>
      <w:pPr>
        <w:pStyle w:val="877"/>
        <w:ind w:left="5481" w:hanging="420"/>
        <w:tabs>
          <w:tab w:val="num" w:pos="5481" w:leader="none"/>
        </w:tabs>
      </w:pPr>
    </w:lvl>
    <w:lvl w:ilvl="4">
      <w:start w:val="1"/>
      <w:numFmt w:val="lowerLetter"/>
      <w:isLgl w:val="false"/>
      <w:suff w:val="tab"/>
      <w:lvlText w:val="%5)"/>
      <w:lvlJc w:val="left"/>
      <w:pPr>
        <w:pStyle w:val="877"/>
        <w:ind w:left="5901" w:hanging="420"/>
        <w:tabs>
          <w:tab w:val="num" w:pos="5901" w:leader="none"/>
        </w:tabs>
      </w:pPr>
    </w:lvl>
    <w:lvl w:ilvl="5">
      <w:start w:val="1"/>
      <w:numFmt w:val="lowerRoman"/>
      <w:isLgl w:val="false"/>
      <w:suff w:val="tab"/>
      <w:lvlText w:val="%6."/>
      <w:lvlJc w:val="right"/>
      <w:pPr>
        <w:pStyle w:val="877"/>
        <w:ind w:left="6321" w:hanging="420"/>
        <w:tabs>
          <w:tab w:val="num" w:pos="6321" w:leader="none"/>
        </w:tabs>
      </w:pPr>
    </w:lvl>
    <w:lvl w:ilvl="6">
      <w:start w:val="1"/>
      <w:numFmt w:val="decimal"/>
      <w:isLgl w:val="false"/>
      <w:suff w:val="tab"/>
      <w:lvlText w:val="%7."/>
      <w:lvlJc w:val="left"/>
      <w:pPr>
        <w:pStyle w:val="877"/>
        <w:ind w:left="6741" w:hanging="420"/>
        <w:tabs>
          <w:tab w:val="num" w:pos="6741" w:leader="none"/>
        </w:tabs>
      </w:pPr>
    </w:lvl>
    <w:lvl w:ilvl="7">
      <w:start w:val="1"/>
      <w:numFmt w:val="lowerLetter"/>
      <w:isLgl w:val="false"/>
      <w:suff w:val="tab"/>
      <w:lvlText w:val="%8)"/>
      <w:lvlJc w:val="left"/>
      <w:pPr>
        <w:pStyle w:val="877"/>
        <w:ind w:left="7161" w:hanging="420"/>
        <w:tabs>
          <w:tab w:val="num" w:pos="7161" w:leader="none"/>
        </w:tabs>
      </w:pPr>
    </w:lvl>
    <w:lvl w:ilvl="8">
      <w:start w:val="1"/>
      <w:numFmt w:val="lowerRoman"/>
      <w:isLgl w:val="false"/>
      <w:suff w:val="tab"/>
      <w:lvlText w:val="%9."/>
      <w:lvlJc w:val="right"/>
      <w:pPr>
        <w:pStyle w:val="877"/>
        <w:ind w:left="7581" w:hanging="420"/>
        <w:tabs>
          <w:tab w:val="num" w:pos="7581" w:leader="none"/>
        </w:tabs>
      </w:pPr>
    </w:lvl>
  </w:abstractNum>
  <w:abstractNum w:abstractNumId="1">
    <w:multiLevelType w:val="hybridMultilevel"/>
    <w:lvl w:ilvl="0">
      <w:start w:val="1"/>
      <w:numFmt w:val="decimal"/>
      <w:pStyle w:val="1101"/>
      <w:isLgl w:val="false"/>
      <w:suff w:val="tab"/>
      <w:lvlText w:val="%1."/>
      <w:lvlJc w:val="left"/>
      <w:pPr>
        <w:pStyle w:val="877"/>
        <w:ind w:left="420" w:hanging="420"/>
      </w:pPr>
    </w:lvl>
    <w:lvl w:ilvl="1">
      <w:start w:val="1"/>
      <w:numFmt w:val="decimal"/>
      <w:isLgl w:val="false"/>
      <w:suff w:val="tab"/>
      <w:lvlText w:val="（%2）"/>
      <w:lvlJc w:val="left"/>
      <w:pPr>
        <w:pStyle w:val="877"/>
        <w:ind w:left="1140" w:hanging="720"/>
        <w:tabs>
          <w:tab w:val="num" w:pos="1140" w:leader="none"/>
        </w:tabs>
      </w:pPr>
      <w:rPr>
        <w:rFonts w:hint="eastAsia"/>
      </w:rPr>
    </w:lvl>
    <w:lvl w:ilvl="2">
      <w:start w:val="1"/>
      <w:numFmt w:val="lowerRoman"/>
      <w:isLgl w:val="false"/>
      <w:suff w:val="tab"/>
      <w:lvlText w:val="%3."/>
      <w:lvlJc w:val="right"/>
      <w:pPr>
        <w:pStyle w:val="877"/>
        <w:ind w:left="1260" w:hanging="420"/>
      </w:pPr>
    </w:lvl>
    <w:lvl w:ilvl="3">
      <w:start w:val="1"/>
      <w:numFmt w:val="decimal"/>
      <w:isLgl w:val="false"/>
      <w:suff w:val="tab"/>
      <w:lvlText w:val="%4."/>
      <w:lvlJc w:val="left"/>
      <w:pPr>
        <w:pStyle w:val="877"/>
        <w:ind w:left="1680" w:hanging="420"/>
      </w:pPr>
    </w:lvl>
    <w:lvl w:ilvl="4">
      <w:start w:val="1"/>
      <w:numFmt w:val="lowerLetter"/>
      <w:isLgl w:val="false"/>
      <w:suff w:val="tab"/>
      <w:lvlText w:val="%5)"/>
      <w:lvlJc w:val="left"/>
      <w:pPr>
        <w:pStyle w:val="877"/>
        <w:ind w:left="2100" w:hanging="420"/>
      </w:pPr>
    </w:lvl>
    <w:lvl w:ilvl="5">
      <w:start w:val="1"/>
      <w:numFmt w:val="lowerRoman"/>
      <w:isLgl w:val="false"/>
      <w:suff w:val="tab"/>
      <w:lvlText w:val="%6."/>
      <w:lvlJc w:val="right"/>
      <w:pPr>
        <w:pStyle w:val="877"/>
        <w:ind w:left="2520" w:hanging="420"/>
      </w:pPr>
    </w:lvl>
    <w:lvl w:ilvl="6">
      <w:start w:val="1"/>
      <w:numFmt w:val="decimal"/>
      <w:isLgl w:val="false"/>
      <w:suff w:val="tab"/>
      <w:lvlText w:val="%7."/>
      <w:lvlJc w:val="left"/>
      <w:pPr>
        <w:pStyle w:val="877"/>
        <w:ind w:left="2940" w:hanging="420"/>
      </w:pPr>
    </w:lvl>
    <w:lvl w:ilvl="7">
      <w:start w:val="1"/>
      <w:numFmt w:val="lowerLetter"/>
      <w:isLgl w:val="false"/>
      <w:suff w:val="tab"/>
      <w:lvlText w:val="%8)"/>
      <w:lvlJc w:val="left"/>
      <w:pPr>
        <w:pStyle w:val="877"/>
        <w:ind w:left="3360" w:hanging="420"/>
      </w:pPr>
    </w:lvl>
    <w:lvl w:ilvl="8">
      <w:start w:val="1"/>
      <w:numFmt w:val="lowerRoman"/>
      <w:isLgl w:val="false"/>
      <w:suff w:val="tab"/>
      <w:lvlText w:val="%9."/>
      <w:lvlJc w:val="right"/>
      <w:pPr>
        <w:pStyle w:val="877"/>
        <w:ind w:left="3780" w:hanging="420"/>
      </w:pPr>
    </w:lvl>
  </w:abstractNum>
  <w:abstractNum w:abstractNumId="2">
    <w:multiLevelType w:val="hybridMultilevel"/>
    <w:lvl w:ilvl="0">
      <w:start w:val="1"/>
      <w:numFmt w:val="lowerLetter"/>
      <w:pStyle w:val="1134"/>
      <w:isLgl w:val="false"/>
      <w:suff w:val="tab"/>
      <w:lvlText w:val="%1)"/>
      <w:lvlJc w:val="left"/>
      <w:pPr>
        <w:pStyle w:val="877"/>
        <w:ind w:left="902" w:hanging="420"/>
      </w:pPr>
      <w:rPr>
        <w:color w:val="000000"/>
      </w:rPr>
    </w:lvl>
    <w:lvl w:ilvl="1">
      <w:start w:val="1"/>
      <w:numFmt w:val="lowerLetter"/>
      <w:isLgl w:val="false"/>
      <w:suff w:val="tab"/>
      <w:lvlText w:val="%2)"/>
      <w:lvlJc w:val="left"/>
      <w:pPr>
        <w:pStyle w:val="877"/>
        <w:ind w:left="1322" w:hanging="420"/>
      </w:pPr>
    </w:lvl>
    <w:lvl w:ilvl="2">
      <w:start w:val="1"/>
      <w:numFmt w:val="lowerRoman"/>
      <w:isLgl w:val="false"/>
      <w:suff w:val="tab"/>
      <w:lvlText w:val="%3."/>
      <w:lvlJc w:val="right"/>
      <w:pPr>
        <w:pStyle w:val="877"/>
        <w:ind w:left="1742" w:hanging="420"/>
      </w:pPr>
    </w:lvl>
    <w:lvl w:ilvl="3">
      <w:start w:val="1"/>
      <w:numFmt w:val="decimal"/>
      <w:isLgl w:val="false"/>
      <w:suff w:val="tab"/>
      <w:lvlText w:val="%4."/>
      <w:lvlJc w:val="left"/>
      <w:pPr>
        <w:pStyle w:val="877"/>
        <w:ind w:left="2162" w:hanging="420"/>
      </w:pPr>
    </w:lvl>
    <w:lvl w:ilvl="4">
      <w:start w:val="1"/>
      <w:numFmt w:val="lowerLetter"/>
      <w:isLgl w:val="false"/>
      <w:suff w:val="tab"/>
      <w:lvlText w:val="%5)"/>
      <w:lvlJc w:val="left"/>
      <w:pPr>
        <w:pStyle w:val="877"/>
        <w:ind w:left="2582" w:hanging="420"/>
      </w:pPr>
    </w:lvl>
    <w:lvl w:ilvl="5">
      <w:start w:val="1"/>
      <w:numFmt w:val="lowerRoman"/>
      <w:isLgl w:val="false"/>
      <w:suff w:val="tab"/>
      <w:lvlText w:val="%6."/>
      <w:lvlJc w:val="right"/>
      <w:pPr>
        <w:pStyle w:val="877"/>
        <w:ind w:left="3002" w:hanging="420"/>
      </w:pPr>
    </w:lvl>
    <w:lvl w:ilvl="6">
      <w:start w:val="1"/>
      <w:numFmt w:val="decimal"/>
      <w:isLgl w:val="false"/>
      <w:suff w:val="tab"/>
      <w:lvlText w:val="%7."/>
      <w:lvlJc w:val="left"/>
      <w:pPr>
        <w:pStyle w:val="877"/>
        <w:ind w:left="3422" w:hanging="420"/>
      </w:pPr>
    </w:lvl>
    <w:lvl w:ilvl="7">
      <w:start w:val="1"/>
      <w:numFmt w:val="lowerLetter"/>
      <w:isLgl w:val="false"/>
      <w:suff w:val="tab"/>
      <w:lvlText w:val="%8)"/>
      <w:lvlJc w:val="left"/>
      <w:pPr>
        <w:pStyle w:val="877"/>
        <w:ind w:left="3842" w:hanging="420"/>
      </w:pPr>
    </w:lvl>
    <w:lvl w:ilvl="8">
      <w:start w:val="1"/>
      <w:numFmt w:val="lowerRoman"/>
      <w:isLgl w:val="false"/>
      <w:suff w:val="tab"/>
      <w:lvlText w:val="%9."/>
      <w:lvlJc w:val="right"/>
      <w:pPr>
        <w:pStyle w:val="877"/>
        <w:ind w:left="4262" w:hanging="420"/>
      </w:pPr>
    </w:lvl>
  </w:abstractNum>
  <w:abstractNum w:abstractNumId="3">
    <w:multiLevelType w:val="hybridMultilevel"/>
    <w:lvl w:ilvl="0">
      <w:start w:val="1"/>
      <w:numFmt w:val="decimal"/>
      <w:pStyle w:val="1077"/>
      <w:isLgl w:val="false"/>
      <w:suff w:val="tab"/>
      <w:lvlText w:val="%1."/>
      <w:lvlJc w:val="left"/>
      <w:pPr>
        <w:pStyle w:val="87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8"/>
      <w:isLgl w:val="false"/>
      <w:suff w:val="nothing"/>
      <w:lvlText w:val="%1　"/>
      <w:lvlJc w:val="left"/>
      <w:pPr>
        <w:pStyle w:val="87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7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77"/>
        <w:ind w:left="-25" w:firstLine="0"/>
      </w:pPr>
      <w:rPr>
        <w:rFonts w:ascii="Times New Roman" w:hAnsi="Times New Roman" w:eastAsia="黑体"/>
        <w:b/>
        <w:i w:val="0"/>
        <w:sz w:val="28"/>
      </w:rPr>
    </w:lvl>
    <w:lvl w:ilvl="3">
      <w:start w:val="1"/>
      <w:numFmt w:val="decimal"/>
      <w:pStyle w:val="1035"/>
      <w:isLgl w:val="false"/>
      <w:suff w:val="nothing"/>
      <w:lvlText w:val="%1.%2.%3.%4　"/>
      <w:lvlJc w:val="left"/>
      <w:pPr>
        <w:pStyle w:val="87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7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77"/>
        <w:ind w:left="-25" w:firstLine="0"/>
      </w:pPr>
      <w:rPr>
        <w:rFonts w:ascii="Times New Roman" w:hAnsi="Times New Roman" w:eastAsia="宋体"/>
        <w:b/>
        <w:i w:val="0"/>
        <w:sz w:val="28"/>
      </w:rPr>
    </w:lvl>
    <w:lvl w:ilvl="6">
      <w:start w:val="1"/>
      <w:numFmt w:val="lowerLetter"/>
      <w:pStyle w:val="1055"/>
      <w:isLgl w:val="false"/>
      <w:suff w:val="tab"/>
      <w:lvlText w:val="%7) "/>
      <w:lvlJc w:val="left"/>
      <w:pPr>
        <w:pStyle w:val="877"/>
        <w:ind w:left="-125" w:firstLine="400"/>
        <w:tabs>
          <w:tab w:val="num" w:pos="635" w:leader="none"/>
        </w:tabs>
      </w:pPr>
      <w:rPr>
        <w:rFonts w:ascii="Times New Roman" w:hAnsi="Times New Roman" w:eastAsia="宋体"/>
        <w:b/>
        <w:i w:val="0"/>
        <w:color w:val="000000"/>
        <w:sz w:val="28"/>
        <w:u w:val="none"/>
      </w:rPr>
    </w:lvl>
    <w:lvl w:ilvl="7">
      <w:start w:val="1"/>
      <w:numFmt w:val="decimal"/>
      <w:pStyle w:val="1056"/>
      <w:isLgl w:val="false"/>
      <w:suff w:val="tab"/>
      <w:lvlText w:val="%8) "/>
      <w:lvlJc w:val="left"/>
      <w:pPr>
        <w:pStyle w:val="87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7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77"/>
        <w:ind w:left="768" w:hanging="360"/>
        <w:tabs>
          <w:tab w:val="num" w:pos="768" w:leader="none"/>
        </w:tabs>
      </w:pPr>
      <w:rPr>
        <w:rFonts w:hint="eastAsia"/>
      </w:rPr>
    </w:lvl>
    <w:lvl w:ilvl="1">
      <w:start w:val="1"/>
      <w:numFmt w:val="decimal"/>
      <w:pStyle w:val="1020"/>
      <w:isLgl w:val="false"/>
      <w:suff w:val="tab"/>
      <w:lvlText w:val="%2、"/>
      <w:lvlJc w:val="left"/>
      <w:pPr>
        <w:pStyle w:val="877"/>
        <w:ind w:left="1188" w:hanging="360"/>
        <w:tabs>
          <w:tab w:val="num" w:pos="1188" w:leader="none"/>
        </w:tabs>
      </w:pPr>
      <w:rPr>
        <w:rFonts w:hint="eastAsia"/>
      </w:rPr>
    </w:lvl>
    <w:lvl w:ilvl="2">
      <w:start w:val="1"/>
      <w:numFmt w:val="decimal"/>
      <w:isLgl w:val="false"/>
      <w:suff w:val="tab"/>
      <w:lvlText w:val="（%3）"/>
      <w:lvlJc w:val="left"/>
      <w:pPr>
        <w:pStyle w:val="877"/>
        <w:ind w:left="1968" w:hanging="720"/>
        <w:tabs>
          <w:tab w:val="num" w:pos="1968" w:leader="none"/>
        </w:tabs>
      </w:pPr>
      <w:rPr>
        <w:rFonts w:hint="eastAsia"/>
        <w:u w:val="none"/>
      </w:rPr>
    </w:lvl>
    <w:lvl w:ilvl="3">
      <w:start w:val="1"/>
      <w:numFmt w:val="decimal"/>
      <w:isLgl w:val="false"/>
      <w:suff w:val="tab"/>
      <w:lvlText w:val="%4."/>
      <w:lvlJc w:val="left"/>
      <w:pPr>
        <w:pStyle w:val="877"/>
        <w:ind w:left="2088" w:hanging="420"/>
        <w:tabs>
          <w:tab w:val="num" w:pos="2088" w:leader="none"/>
        </w:tabs>
      </w:pPr>
    </w:lvl>
    <w:lvl w:ilvl="4">
      <w:start w:val="1"/>
      <w:numFmt w:val="lowerLetter"/>
      <w:isLgl w:val="false"/>
      <w:suff w:val="tab"/>
      <w:lvlText w:val="%5)"/>
      <w:lvlJc w:val="left"/>
      <w:pPr>
        <w:pStyle w:val="877"/>
        <w:ind w:left="2508" w:hanging="420"/>
        <w:tabs>
          <w:tab w:val="num" w:pos="2508" w:leader="none"/>
        </w:tabs>
      </w:pPr>
    </w:lvl>
    <w:lvl w:ilvl="5">
      <w:start w:val="1"/>
      <w:numFmt w:val="lowerRoman"/>
      <w:isLgl w:val="false"/>
      <w:suff w:val="tab"/>
      <w:lvlText w:val="%6."/>
      <w:lvlJc w:val="right"/>
      <w:pPr>
        <w:pStyle w:val="877"/>
        <w:ind w:left="2928" w:hanging="420"/>
        <w:tabs>
          <w:tab w:val="num" w:pos="2928" w:leader="none"/>
        </w:tabs>
      </w:pPr>
    </w:lvl>
    <w:lvl w:ilvl="6">
      <w:start w:val="1"/>
      <w:numFmt w:val="decimal"/>
      <w:isLgl w:val="false"/>
      <w:suff w:val="tab"/>
      <w:lvlText w:val="%7."/>
      <w:lvlJc w:val="left"/>
      <w:pPr>
        <w:pStyle w:val="877"/>
        <w:ind w:left="3348" w:hanging="420"/>
        <w:tabs>
          <w:tab w:val="num" w:pos="3348" w:leader="none"/>
        </w:tabs>
      </w:pPr>
    </w:lvl>
    <w:lvl w:ilvl="7">
      <w:start w:val="1"/>
      <w:numFmt w:val="lowerLetter"/>
      <w:isLgl w:val="false"/>
      <w:suff w:val="tab"/>
      <w:lvlText w:val="%8)"/>
      <w:lvlJc w:val="left"/>
      <w:pPr>
        <w:pStyle w:val="877"/>
        <w:ind w:left="3768" w:hanging="420"/>
        <w:tabs>
          <w:tab w:val="num" w:pos="3768" w:leader="none"/>
        </w:tabs>
      </w:pPr>
    </w:lvl>
    <w:lvl w:ilvl="8">
      <w:start w:val="1"/>
      <w:numFmt w:val="lowerRoman"/>
      <w:isLgl w:val="false"/>
      <w:suff w:val="tab"/>
      <w:lvlText w:val="%9."/>
      <w:lvlJc w:val="right"/>
      <w:pPr>
        <w:pStyle w:val="87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77"/>
        <w:ind w:left="900" w:hanging="900"/>
        <w:tabs>
          <w:tab w:val="num" w:pos="900" w:leader="none"/>
        </w:tabs>
      </w:pPr>
      <w:rPr>
        <w:rFonts w:hint="eastAsia"/>
      </w:rPr>
    </w:lvl>
    <w:lvl w:ilvl="1">
      <w:start w:val="1"/>
      <w:numFmt w:val="decimal"/>
      <w:isLgl w:val="false"/>
      <w:suff w:val="tab"/>
      <w:lvlText w:val="%1.%2"/>
      <w:lvlJc w:val="left"/>
      <w:pPr>
        <w:pStyle w:val="87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77"/>
        <w:ind w:left="1980" w:hanging="900"/>
        <w:tabs>
          <w:tab w:val="num" w:pos="1980" w:leader="none"/>
        </w:tabs>
      </w:pPr>
      <w:rPr>
        <w:rFonts w:hint="eastAsia"/>
      </w:rPr>
    </w:lvl>
    <w:lvl w:ilvl="3">
      <w:start w:val="1"/>
      <w:numFmt w:val="decimal"/>
      <w:isLgl w:val="false"/>
      <w:suff w:val="tab"/>
      <w:lvlText w:val="%1.%2.%3.%4"/>
      <w:lvlJc w:val="left"/>
      <w:pPr>
        <w:pStyle w:val="877"/>
        <w:ind w:left="900" w:hanging="900"/>
        <w:tabs>
          <w:tab w:val="num" w:pos="900" w:leader="none"/>
        </w:tabs>
      </w:pPr>
      <w:rPr>
        <w:rFonts w:hint="eastAsia"/>
      </w:rPr>
    </w:lvl>
    <w:lvl w:ilvl="4">
      <w:start w:val="1"/>
      <w:numFmt w:val="decimal"/>
      <w:isLgl w:val="false"/>
      <w:suff w:val="tab"/>
      <w:lvlText w:val="%1.%2.%3.%4.%5"/>
      <w:lvlJc w:val="left"/>
      <w:pPr>
        <w:pStyle w:val="877"/>
        <w:ind w:left="900" w:hanging="900"/>
        <w:tabs>
          <w:tab w:val="num" w:pos="900" w:leader="none"/>
        </w:tabs>
      </w:pPr>
      <w:rPr>
        <w:rFonts w:hint="eastAsia"/>
      </w:rPr>
    </w:lvl>
    <w:lvl w:ilvl="5">
      <w:start w:val="1"/>
      <w:numFmt w:val="decimal"/>
      <w:isLgl w:val="false"/>
      <w:suff w:val="tab"/>
      <w:lvlText w:val="%1.%2.%3.%4.%5.%6"/>
      <w:lvlJc w:val="left"/>
      <w:pPr>
        <w:pStyle w:val="877"/>
        <w:ind w:left="900" w:hanging="900"/>
        <w:tabs>
          <w:tab w:val="num" w:pos="900" w:leader="none"/>
        </w:tabs>
      </w:pPr>
      <w:rPr>
        <w:rFonts w:hint="eastAsia"/>
      </w:rPr>
    </w:lvl>
    <w:lvl w:ilvl="6">
      <w:start w:val="1"/>
      <w:numFmt w:val="decimal"/>
      <w:isLgl w:val="false"/>
      <w:suff w:val="tab"/>
      <w:lvlText w:val="%1.%2.%3.%4.%5.%6.%7"/>
      <w:lvlJc w:val="left"/>
      <w:pPr>
        <w:pStyle w:val="877"/>
        <w:ind w:left="900" w:hanging="900"/>
        <w:tabs>
          <w:tab w:val="num" w:pos="900" w:leader="none"/>
        </w:tabs>
      </w:pPr>
      <w:rPr>
        <w:rFonts w:hint="eastAsia"/>
      </w:rPr>
    </w:lvl>
    <w:lvl w:ilvl="7">
      <w:start w:val="1"/>
      <w:numFmt w:val="decimal"/>
      <w:isLgl w:val="false"/>
      <w:suff w:val="tab"/>
      <w:lvlText w:val="%1.%2.%3.%4.%5.%6.%7.%8"/>
      <w:lvlJc w:val="left"/>
      <w:pPr>
        <w:pStyle w:val="877"/>
        <w:ind w:left="900" w:hanging="900"/>
        <w:tabs>
          <w:tab w:val="num" w:pos="900" w:leader="none"/>
        </w:tabs>
      </w:pPr>
      <w:rPr>
        <w:rFonts w:hint="eastAsia"/>
      </w:rPr>
    </w:lvl>
    <w:lvl w:ilvl="8">
      <w:start w:val="1"/>
      <w:numFmt w:val="decimal"/>
      <w:isLgl w:val="false"/>
      <w:suff w:val="tab"/>
      <w:lvlText w:val="%1.%2.%3.%4.%5.%6.%7.%8.%9"/>
      <w:lvlJc w:val="left"/>
      <w:pPr>
        <w:pStyle w:val="877"/>
        <w:ind w:left="900" w:hanging="900"/>
        <w:tabs>
          <w:tab w:val="num" w:pos="900" w:leader="none"/>
        </w:tabs>
      </w:pPr>
      <w:rPr>
        <w:rFonts w:hint="eastAsia"/>
      </w:rPr>
    </w:lvl>
  </w:abstractNum>
  <w:abstractNum w:abstractNumId="7">
    <w:multiLevelType w:val="hybridMultilevel"/>
    <w:lvl w:ilvl="0">
      <w:start w:val="1"/>
      <w:numFmt w:val="decimal"/>
      <w:pStyle w:val="1102"/>
      <w:isLgl w:val="false"/>
      <w:suff w:val="tab"/>
      <w:lvlText w:val="%1)"/>
      <w:lvlJc w:val="left"/>
      <w:pPr>
        <w:pStyle w:val="877"/>
        <w:ind w:left="420" w:hanging="420"/>
      </w:pPr>
    </w:lvl>
    <w:lvl w:ilvl="1">
      <w:start w:val="1"/>
      <w:numFmt w:val="lowerLetter"/>
      <w:isLgl w:val="false"/>
      <w:suff w:val="tab"/>
      <w:lvlText w:val="%2)"/>
      <w:lvlJc w:val="left"/>
      <w:pPr>
        <w:pStyle w:val="877"/>
        <w:ind w:left="840" w:hanging="420"/>
      </w:pPr>
    </w:lvl>
    <w:lvl w:ilvl="2">
      <w:start w:val="1"/>
      <w:numFmt w:val="lowerRoman"/>
      <w:isLgl w:val="false"/>
      <w:suff w:val="tab"/>
      <w:lvlText w:val="%3."/>
      <w:lvlJc w:val="right"/>
      <w:pPr>
        <w:pStyle w:val="877"/>
        <w:ind w:left="1260" w:hanging="420"/>
      </w:pPr>
    </w:lvl>
    <w:lvl w:ilvl="3">
      <w:start w:val="1"/>
      <w:numFmt w:val="decimal"/>
      <w:isLgl w:val="false"/>
      <w:suff w:val="tab"/>
      <w:lvlText w:val="%4."/>
      <w:lvlJc w:val="left"/>
      <w:pPr>
        <w:pStyle w:val="877"/>
        <w:ind w:left="1680" w:hanging="420"/>
      </w:pPr>
    </w:lvl>
    <w:lvl w:ilvl="4">
      <w:start w:val="1"/>
      <w:numFmt w:val="lowerLetter"/>
      <w:isLgl w:val="false"/>
      <w:suff w:val="tab"/>
      <w:lvlText w:val="%5)"/>
      <w:lvlJc w:val="left"/>
      <w:pPr>
        <w:pStyle w:val="877"/>
        <w:ind w:left="2100" w:hanging="420"/>
      </w:pPr>
    </w:lvl>
    <w:lvl w:ilvl="5">
      <w:start w:val="1"/>
      <w:numFmt w:val="lowerRoman"/>
      <w:isLgl w:val="false"/>
      <w:suff w:val="tab"/>
      <w:lvlText w:val="%6."/>
      <w:lvlJc w:val="right"/>
      <w:pPr>
        <w:pStyle w:val="877"/>
        <w:ind w:left="2520" w:hanging="420"/>
      </w:pPr>
    </w:lvl>
    <w:lvl w:ilvl="6">
      <w:start w:val="1"/>
      <w:numFmt w:val="decimal"/>
      <w:isLgl w:val="false"/>
      <w:suff w:val="tab"/>
      <w:lvlText w:val="%7."/>
      <w:lvlJc w:val="left"/>
      <w:pPr>
        <w:pStyle w:val="877"/>
        <w:ind w:left="2940" w:hanging="420"/>
      </w:pPr>
    </w:lvl>
    <w:lvl w:ilvl="7">
      <w:start w:val="1"/>
      <w:numFmt w:val="lowerLetter"/>
      <w:isLgl w:val="false"/>
      <w:suff w:val="tab"/>
      <w:lvlText w:val="%8)"/>
      <w:lvlJc w:val="left"/>
      <w:pPr>
        <w:pStyle w:val="877"/>
        <w:ind w:left="3360" w:hanging="420"/>
      </w:pPr>
    </w:lvl>
    <w:lvl w:ilvl="8">
      <w:start w:val="1"/>
      <w:numFmt w:val="lowerRoman"/>
      <w:isLgl w:val="false"/>
      <w:suff w:val="tab"/>
      <w:lvlText w:val="%9."/>
      <w:lvlJc w:val="right"/>
      <w:pPr>
        <w:pStyle w:val="877"/>
        <w:ind w:left="3780" w:hanging="420"/>
      </w:pPr>
    </w:lvl>
  </w:abstractNum>
  <w:abstractNum w:abstractNumId="8">
    <w:multiLevelType w:val="hybridMultilevel"/>
    <w:lvl w:ilvl="0">
      <w:start w:val="2"/>
      <w:numFmt w:val="decimal"/>
      <w:isLgl w:val="false"/>
      <w:suff w:val="space"/>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97"/>
      <w:isLgl w:val="false"/>
      <w:suff w:val="tab"/>
      <w:lvlText w:val="%1"/>
      <w:lvlJc w:val="left"/>
      <w:pPr>
        <w:pStyle w:val="877"/>
        <w:ind w:left="680" w:hanging="680"/>
      </w:pPr>
      <w:rPr>
        <w:rFonts w:hint="eastAsia" w:ascii="宋体" w:hAnsi="宋体" w:eastAsia="宋体"/>
      </w:rPr>
    </w:lvl>
    <w:lvl w:ilvl="1">
      <w:start w:val="1"/>
      <w:numFmt w:val="decimal"/>
      <w:pStyle w:val="1028"/>
      <w:isLgl w:val="false"/>
      <w:suff w:val="tab"/>
      <w:lvlText w:val="%1.%2"/>
      <w:lvlJc w:val="left"/>
      <w:pPr>
        <w:pStyle w:val="877"/>
        <w:ind w:left="851" w:hanging="851"/>
      </w:pPr>
      <w:rPr>
        <w:rFonts w:hint="eastAsia" w:ascii="宋体" w:hAnsi="宋体" w:eastAsia="宋体"/>
        <w:color w:val="000000"/>
      </w:rPr>
    </w:lvl>
    <w:lvl w:ilvl="2">
      <w:start w:val="1"/>
      <w:numFmt w:val="decimal"/>
      <w:pStyle w:val="1031"/>
      <w:isLgl w:val="false"/>
      <w:suff w:val="tab"/>
      <w:lvlText w:val="%1.%2.%3"/>
      <w:lvlJc w:val="left"/>
      <w:pPr>
        <w:pStyle w:val="877"/>
        <w:ind w:left="851" w:hanging="851"/>
      </w:pPr>
      <w:rPr>
        <w:rFonts w:hint="eastAsia"/>
      </w:rPr>
    </w:lvl>
    <w:lvl w:ilvl="3">
      <w:start w:val="1"/>
      <w:numFmt w:val="decimal"/>
      <w:isLgl w:val="false"/>
      <w:suff w:val="tab"/>
      <w:lvlText w:val="%1.%2.%3.%4"/>
      <w:lvlJc w:val="left"/>
      <w:pPr>
        <w:pStyle w:val="877"/>
        <w:ind w:left="680" w:hanging="680"/>
      </w:pPr>
      <w:rPr>
        <w:rFonts w:hint="eastAsia"/>
      </w:rPr>
    </w:lvl>
    <w:lvl w:ilvl="4">
      <w:start w:val="1"/>
      <w:numFmt w:val="decimal"/>
      <w:isLgl w:val="false"/>
      <w:suff w:val="tab"/>
      <w:lvlText w:val="%1.%2.%3.%4.%5"/>
      <w:lvlJc w:val="left"/>
      <w:pPr>
        <w:pStyle w:val="877"/>
        <w:ind w:left="680" w:hanging="680"/>
      </w:pPr>
      <w:rPr>
        <w:rFonts w:hint="eastAsia"/>
      </w:rPr>
    </w:lvl>
    <w:lvl w:ilvl="5">
      <w:start w:val="1"/>
      <w:numFmt w:val="decimal"/>
      <w:isLgl w:val="false"/>
      <w:suff w:val="tab"/>
      <w:lvlText w:val="%1.%2.%3.%4.%5.%6"/>
      <w:lvlJc w:val="left"/>
      <w:pPr>
        <w:pStyle w:val="877"/>
        <w:ind w:left="680" w:hanging="680"/>
      </w:pPr>
      <w:rPr>
        <w:rFonts w:hint="eastAsia"/>
      </w:rPr>
    </w:lvl>
    <w:lvl w:ilvl="6">
      <w:start w:val="1"/>
      <w:numFmt w:val="decimal"/>
      <w:isLgl w:val="false"/>
      <w:suff w:val="tab"/>
      <w:lvlText w:val="%1.%2.%3.%4.%5.%6.%7"/>
      <w:lvlJc w:val="left"/>
      <w:pPr>
        <w:pStyle w:val="877"/>
        <w:ind w:left="680" w:hanging="680"/>
      </w:pPr>
      <w:rPr>
        <w:rFonts w:hint="eastAsia"/>
      </w:rPr>
    </w:lvl>
    <w:lvl w:ilvl="7">
      <w:start w:val="1"/>
      <w:numFmt w:val="decimal"/>
      <w:isLgl w:val="false"/>
      <w:suff w:val="tab"/>
      <w:lvlText w:val="%1.%2.%3.%4.%5.%6.%7.%8"/>
      <w:lvlJc w:val="left"/>
      <w:pPr>
        <w:pStyle w:val="877"/>
        <w:ind w:left="680" w:hanging="680"/>
      </w:pPr>
      <w:rPr>
        <w:rFonts w:hint="eastAsia"/>
      </w:rPr>
    </w:lvl>
    <w:lvl w:ilvl="8">
      <w:start w:val="1"/>
      <w:numFmt w:val="decimal"/>
      <w:isLgl w:val="false"/>
      <w:suff w:val="tab"/>
      <w:lvlText w:val="%1.%2.%3.%4.%5.%6.%7.%8.%9"/>
      <w:lvlJc w:val="left"/>
      <w:pPr>
        <w:pStyle w:val="877"/>
        <w:ind w:left="680" w:hanging="680"/>
      </w:pPr>
      <w:rPr>
        <w:rFonts w:hint="eastAsia"/>
      </w:rPr>
    </w:lvl>
  </w:abstractNum>
  <w:abstractNum w:abstractNumId="10">
    <w:multiLevelType w:val="hybridMultilevel"/>
    <w:lvl w:ilvl="0">
      <w:start w:val="1"/>
      <w:numFmt w:val="decimal"/>
      <w:isLgl w:val="false"/>
      <w:suff w:val="tab"/>
      <w:lvlText w:val="%1"/>
      <w:lvlJc w:val="left"/>
      <w:pPr>
        <w:pStyle w:val="877"/>
        <w:ind w:left="900" w:hanging="900"/>
        <w:tabs>
          <w:tab w:val="num" w:pos="900" w:leader="none"/>
        </w:tabs>
      </w:pPr>
      <w:rPr>
        <w:rFonts w:hint="eastAsia"/>
      </w:rPr>
    </w:lvl>
    <w:lvl w:ilvl="1">
      <w:start w:val="1"/>
      <w:numFmt w:val="decimal"/>
      <w:isLgl w:val="false"/>
      <w:suff w:val="tab"/>
      <w:lvlText w:val="%1.%2"/>
      <w:lvlJc w:val="left"/>
      <w:pPr>
        <w:pStyle w:val="877"/>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77"/>
        <w:ind w:left="1980" w:hanging="900"/>
        <w:tabs>
          <w:tab w:val="num" w:pos="1980" w:leader="none"/>
        </w:tabs>
      </w:pPr>
      <w:rPr>
        <w:rFonts w:hint="eastAsia"/>
      </w:rPr>
    </w:lvl>
    <w:lvl w:ilvl="3">
      <w:start w:val="1"/>
      <w:numFmt w:val="decimal"/>
      <w:isLgl w:val="false"/>
      <w:suff w:val="tab"/>
      <w:lvlText w:val="%1.%2.%3.%4"/>
      <w:lvlJc w:val="left"/>
      <w:pPr>
        <w:pStyle w:val="877"/>
        <w:ind w:left="900" w:hanging="900"/>
        <w:tabs>
          <w:tab w:val="num" w:pos="900" w:leader="none"/>
        </w:tabs>
      </w:pPr>
      <w:rPr>
        <w:rFonts w:hint="eastAsia"/>
      </w:rPr>
    </w:lvl>
    <w:lvl w:ilvl="4">
      <w:start w:val="1"/>
      <w:numFmt w:val="decimal"/>
      <w:isLgl w:val="false"/>
      <w:suff w:val="tab"/>
      <w:lvlText w:val="%1.%2.%3.%4.%5"/>
      <w:lvlJc w:val="left"/>
      <w:pPr>
        <w:pStyle w:val="877"/>
        <w:ind w:left="900" w:hanging="900"/>
        <w:tabs>
          <w:tab w:val="num" w:pos="900" w:leader="none"/>
        </w:tabs>
      </w:pPr>
      <w:rPr>
        <w:rFonts w:hint="eastAsia"/>
      </w:rPr>
    </w:lvl>
    <w:lvl w:ilvl="5">
      <w:start w:val="1"/>
      <w:numFmt w:val="decimal"/>
      <w:isLgl w:val="false"/>
      <w:suff w:val="tab"/>
      <w:lvlText w:val="%1.%2.%3.%4.%5.%6"/>
      <w:lvlJc w:val="left"/>
      <w:pPr>
        <w:pStyle w:val="877"/>
        <w:ind w:left="900" w:hanging="900"/>
        <w:tabs>
          <w:tab w:val="num" w:pos="900" w:leader="none"/>
        </w:tabs>
      </w:pPr>
      <w:rPr>
        <w:rFonts w:hint="eastAsia"/>
      </w:rPr>
    </w:lvl>
    <w:lvl w:ilvl="6">
      <w:start w:val="1"/>
      <w:numFmt w:val="decimal"/>
      <w:isLgl w:val="false"/>
      <w:suff w:val="tab"/>
      <w:lvlText w:val="%1.%2.%3.%4.%5.%6.%7"/>
      <w:lvlJc w:val="left"/>
      <w:pPr>
        <w:pStyle w:val="877"/>
        <w:ind w:left="900" w:hanging="900"/>
        <w:tabs>
          <w:tab w:val="num" w:pos="900" w:leader="none"/>
        </w:tabs>
      </w:pPr>
      <w:rPr>
        <w:rFonts w:hint="eastAsia"/>
      </w:rPr>
    </w:lvl>
    <w:lvl w:ilvl="7">
      <w:start w:val="1"/>
      <w:numFmt w:val="decimal"/>
      <w:isLgl w:val="false"/>
      <w:suff w:val="tab"/>
      <w:lvlText w:val="%1.%2.%3.%4.%5.%6.%7.%8"/>
      <w:lvlJc w:val="left"/>
      <w:pPr>
        <w:pStyle w:val="877"/>
        <w:ind w:left="900" w:hanging="900"/>
        <w:tabs>
          <w:tab w:val="num" w:pos="900" w:leader="none"/>
        </w:tabs>
      </w:pPr>
      <w:rPr>
        <w:rFonts w:hint="eastAsia"/>
      </w:rPr>
    </w:lvl>
    <w:lvl w:ilvl="8">
      <w:start w:val="1"/>
      <w:numFmt w:val="decimal"/>
      <w:isLgl w:val="false"/>
      <w:suff w:val="tab"/>
      <w:lvlText w:val="%1.%2.%3.%4.%5.%6.%7.%8.%9"/>
      <w:lvlJc w:val="left"/>
      <w:pPr>
        <w:pStyle w:val="877"/>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77"/>
        <w:ind w:left="900" w:hanging="900"/>
        <w:tabs>
          <w:tab w:val="num" w:pos="900" w:leader="none"/>
        </w:tabs>
      </w:pPr>
      <w:rPr>
        <w:rFonts w:hint="eastAsia"/>
      </w:rPr>
    </w:lvl>
    <w:lvl w:ilvl="1">
      <w:start w:val="1"/>
      <w:numFmt w:val="decimal"/>
      <w:isLgl w:val="false"/>
      <w:suff w:val="tab"/>
      <w:lvlText w:val="%1.%2"/>
      <w:lvlJc w:val="left"/>
      <w:pPr>
        <w:pStyle w:val="87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77"/>
        <w:ind w:left="1980" w:hanging="900"/>
        <w:tabs>
          <w:tab w:val="num" w:pos="1980" w:leader="none"/>
        </w:tabs>
      </w:pPr>
      <w:rPr>
        <w:rFonts w:hint="eastAsia"/>
      </w:rPr>
    </w:lvl>
    <w:lvl w:ilvl="3">
      <w:start w:val="1"/>
      <w:numFmt w:val="decimal"/>
      <w:isLgl w:val="false"/>
      <w:suff w:val="tab"/>
      <w:lvlText w:val="%1.%2.%3.%4"/>
      <w:lvlJc w:val="left"/>
      <w:pPr>
        <w:pStyle w:val="877"/>
        <w:ind w:left="900" w:hanging="900"/>
        <w:tabs>
          <w:tab w:val="num" w:pos="900" w:leader="none"/>
        </w:tabs>
      </w:pPr>
      <w:rPr>
        <w:rFonts w:hint="eastAsia"/>
      </w:rPr>
    </w:lvl>
    <w:lvl w:ilvl="4">
      <w:start w:val="1"/>
      <w:numFmt w:val="decimal"/>
      <w:isLgl w:val="false"/>
      <w:suff w:val="tab"/>
      <w:lvlText w:val="%1.%2.%3.%4.%5"/>
      <w:lvlJc w:val="left"/>
      <w:pPr>
        <w:pStyle w:val="877"/>
        <w:ind w:left="900" w:hanging="900"/>
        <w:tabs>
          <w:tab w:val="num" w:pos="900" w:leader="none"/>
        </w:tabs>
      </w:pPr>
      <w:rPr>
        <w:rFonts w:hint="eastAsia"/>
      </w:rPr>
    </w:lvl>
    <w:lvl w:ilvl="5">
      <w:start w:val="1"/>
      <w:numFmt w:val="decimal"/>
      <w:isLgl w:val="false"/>
      <w:suff w:val="tab"/>
      <w:lvlText w:val="%1.%2.%3.%4.%5.%6"/>
      <w:lvlJc w:val="left"/>
      <w:pPr>
        <w:pStyle w:val="877"/>
        <w:ind w:left="900" w:hanging="900"/>
        <w:tabs>
          <w:tab w:val="num" w:pos="900" w:leader="none"/>
        </w:tabs>
      </w:pPr>
      <w:rPr>
        <w:rFonts w:hint="eastAsia"/>
      </w:rPr>
    </w:lvl>
    <w:lvl w:ilvl="6">
      <w:start w:val="1"/>
      <w:numFmt w:val="decimal"/>
      <w:isLgl w:val="false"/>
      <w:suff w:val="tab"/>
      <w:lvlText w:val="%1.%2.%3.%4.%5.%6.%7"/>
      <w:lvlJc w:val="left"/>
      <w:pPr>
        <w:pStyle w:val="877"/>
        <w:ind w:left="900" w:hanging="900"/>
        <w:tabs>
          <w:tab w:val="num" w:pos="900" w:leader="none"/>
        </w:tabs>
      </w:pPr>
      <w:rPr>
        <w:rFonts w:hint="eastAsia"/>
      </w:rPr>
    </w:lvl>
    <w:lvl w:ilvl="7">
      <w:start w:val="1"/>
      <w:numFmt w:val="decimal"/>
      <w:isLgl w:val="false"/>
      <w:suff w:val="tab"/>
      <w:lvlText w:val="%1.%2.%3.%4.%5.%6.%7.%8"/>
      <w:lvlJc w:val="left"/>
      <w:pPr>
        <w:pStyle w:val="877"/>
        <w:ind w:left="900" w:hanging="900"/>
        <w:tabs>
          <w:tab w:val="num" w:pos="900" w:leader="none"/>
        </w:tabs>
      </w:pPr>
      <w:rPr>
        <w:rFonts w:hint="eastAsia"/>
      </w:rPr>
    </w:lvl>
    <w:lvl w:ilvl="8">
      <w:start w:val="1"/>
      <w:numFmt w:val="decimal"/>
      <w:isLgl w:val="false"/>
      <w:suff w:val="tab"/>
      <w:lvlText w:val="%1.%2.%3.%4.%5.%6.%7.%8.%9"/>
      <w:lvlJc w:val="left"/>
      <w:pPr>
        <w:pStyle w:val="877"/>
        <w:ind w:left="900" w:hanging="900"/>
        <w:tabs>
          <w:tab w:val="num" w:pos="900" w:leader="none"/>
        </w:tabs>
      </w:pPr>
      <w:rPr>
        <w:rFonts w:hint="eastAsia"/>
      </w:rPr>
    </w:lvl>
  </w:abstractNum>
  <w:abstractNum w:abstractNumId="12">
    <w:multiLevelType w:val="hybridMultilevel"/>
    <w:lvl w:ilvl="0">
      <w:start w:val="1"/>
      <w:numFmt w:val="japaneseCounting"/>
      <w:isLgl w:val="false"/>
      <w:suff w:val="tab"/>
      <w:lvlText w:val="%1、"/>
      <w:lvlJc w:val="left"/>
      <w:pPr>
        <w:pStyle w:val="877"/>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9"/>
  </w:num>
  <w:num w:numId="3">
    <w:abstractNumId w:val="4"/>
  </w:num>
  <w:num w:numId="4">
    <w:abstractNumId w:val="3"/>
  </w:num>
  <w:num w:numId="5">
    <w:abstractNumId w:val="1"/>
  </w:num>
  <w:num w:numId="6">
    <w:abstractNumId w:val="7"/>
  </w:num>
  <w:num w:numId="7">
    <w:abstractNumId w:val="2"/>
  </w:num>
  <w:num w:numId="8">
    <w:abstractNumId w:val="6"/>
  </w:num>
  <w:num w:numId="9">
    <w:abstractNumId w:val="11"/>
  </w:num>
  <w:num w:numId="10">
    <w:abstractNumId w:val="0"/>
  </w:num>
  <w:num w:numId="11">
    <w:abstractNumId w:val="10"/>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77"/>
    <w:next w:val="8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77"/>
    <w:next w:val="8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77"/>
    <w:next w:val="8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77"/>
    <w:next w:val="8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77"/>
    <w:next w:val="8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77"/>
    <w:next w:val="8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77"/>
    <w:next w:val="8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77"/>
    <w:next w:val="8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77"/>
    <w:next w:val="8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7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77"/>
    <w:next w:val="8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77"/>
    <w:next w:val="8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77"/>
    <w:next w:val="877"/>
    <w:link w:val="38"/>
    <w:uiPriority w:val="29"/>
    <w:qFormat/>
    <w:pPr>
      <w:ind w:left="720" w:right="720"/>
    </w:pPr>
    <w:rPr>
      <w:i/>
    </w:rPr>
  </w:style>
  <w:style w:type="character" w:styleId="38">
    <w:name w:val="Quote Char"/>
    <w:link w:val="37"/>
    <w:uiPriority w:val="29"/>
    <w:rPr>
      <w:i/>
    </w:rPr>
  </w:style>
  <w:style w:type="paragraph" w:styleId="39">
    <w:name w:val="Intense Quote"/>
    <w:basedOn w:val="877"/>
    <w:next w:val="8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77"/>
    <w:next w:val="8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77"/>
    <w:next w:val="877"/>
    <w:uiPriority w:val="39"/>
    <w:unhideWhenUsed/>
    <w:pPr>
      <w:ind w:left="0" w:right="0" w:firstLine="0"/>
      <w:spacing w:after="57"/>
    </w:pPr>
  </w:style>
  <w:style w:type="paragraph" w:styleId="181">
    <w:name w:val="toc 2"/>
    <w:basedOn w:val="877"/>
    <w:next w:val="877"/>
    <w:uiPriority w:val="39"/>
    <w:unhideWhenUsed/>
    <w:pPr>
      <w:ind w:left="283" w:right="0" w:firstLine="0"/>
      <w:spacing w:after="57"/>
    </w:pPr>
  </w:style>
  <w:style w:type="paragraph" w:styleId="182">
    <w:name w:val="toc 3"/>
    <w:basedOn w:val="877"/>
    <w:next w:val="877"/>
    <w:uiPriority w:val="39"/>
    <w:unhideWhenUsed/>
    <w:pPr>
      <w:ind w:left="567" w:right="0" w:firstLine="0"/>
      <w:spacing w:after="57"/>
    </w:pPr>
  </w:style>
  <w:style w:type="paragraph" w:styleId="183">
    <w:name w:val="toc 4"/>
    <w:basedOn w:val="877"/>
    <w:next w:val="877"/>
    <w:uiPriority w:val="39"/>
    <w:unhideWhenUsed/>
    <w:pPr>
      <w:ind w:left="850" w:right="0" w:firstLine="0"/>
      <w:spacing w:after="57"/>
    </w:pPr>
  </w:style>
  <w:style w:type="paragraph" w:styleId="184">
    <w:name w:val="toc 5"/>
    <w:basedOn w:val="877"/>
    <w:next w:val="877"/>
    <w:uiPriority w:val="39"/>
    <w:unhideWhenUsed/>
    <w:pPr>
      <w:ind w:left="1134" w:right="0" w:firstLine="0"/>
      <w:spacing w:after="57"/>
    </w:pPr>
  </w:style>
  <w:style w:type="paragraph" w:styleId="185">
    <w:name w:val="toc 6"/>
    <w:basedOn w:val="877"/>
    <w:next w:val="877"/>
    <w:uiPriority w:val="39"/>
    <w:unhideWhenUsed/>
    <w:pPr>
      <w:ind w:left="1417" w:right="0" w:firstLine="0"/>
      <w:spacing w:after="57"/>
    </w:pPr>
  </w:style>
  <w:style w:type="paragraph" w:styleId="186">
    <w:name w:val="toc 7"/>
    <w:basedOn w:val="877"/>
    <w:next w:val="877"/>
    <w:uiPriority w:val="39"/>
    <w:unhideWhenUsed/>
    <w:pPr>
      <w:ind w:left="1701" w:right="0" w:firstLine="0"/>
      <w:spacing w:after="57"/>
    </w:pPr>
  </w:style>
  <w:style w:type="paragraph" w:styleId="187">
    <w:name w:val="toc 8"/>
    <w:basedOn w:val="877"/>
    <w:next w:val="877"/>
    <w:uiPriority w:val="39"/>
    <w:unhideWhenUsed/>
    <w:pPr>
      <w:ind w:left="1984" w:right="0" w:firstLine="0"/>
      <w:spacing w:after="57"/>
    </w:pPr>
  </w:style>
  <w:style w:type="paragraph" w:styleId="188">
    <w:name w:val="toc 9"/>
    <w:basedOn w:val="877"/>
    <w:next w:val="8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sz w:val="21"/>
      <w:szCs w:val="24"/>
      <w:lang w:val="en-US" w:eastAsia="zh-CN" w:bidi="ar-SA"/>
    </w:rPr>
  </w:style>
  <w:style w:type="paragraph" w:styleId="878">
    <w:name w:val="标题 1"/>
    <w:basedOn w:val="877"/>
    <w:next w:val="877"/>
    <w:link w:val="889"/>
    <w:qFormat/>
    <w:pPr>
      <w:jc w:val="center"/>
      <w:keepLines/>
      <w:keepNext/>
      <w:spacing w:before="240" w:after="120" w:line="300" w:lineRule="auto"/>
      <w:outlineLvl w:val="0"/>
    </w:pPr>
    <w:rPr>
      <w:rFonts w:ascii="宋体"/>
      <w:b/>
      <w:sz w:val="32"/>
      <w:szCs w:val="20"/>
    </w:rPr>
  </w:style>
  <w:style w:type="paragraph" w:styleId="879">
    <w:name w:val="标题 2"/>
    <w:basedOn w:val="877"/>
    <w:next w:val="877"/>
    <w:link w:val="890"/>
    <w:qFormat/>
    <w:pPr>
      <w:jc w:val="center"/>
      <w:keepLines/>
      <w:keepNext/>
      <w:spacing w:before="120" w:line="300" w:lineRule="auto"/>
      <w:outlineLvl w:val="1"/>
    </w:pPr>
    <w:rPr>
      <w:rFonts w:ascii="Arial" w:hAnsi="Arial" w:eastAsia="黑体"/>
      <w:b/>
      <w:sz w:val="30"/>
      <w:szCs w:val="20"/>
    </w:rPr>
  </w:style>
  <w:style w:type="paragraph" w:styleId="880">
    <w:name w:val="标题 3"/>
    <w:basedOn w:val="877"/>
    <w:next w:val="877"/>
    <w:link w:val="891"/>
    <w:qFormat/>
    <w:pPr>
      <w:jc w:val="left"/>
      <w:keepLines/>
      <w:keepNext/>
      <w:spacing w:before="360" w:after="120"/>
      <w:outlineLvl w:val="2"/>
    </w:pPr>
    <w:rPr>
      <w:rFonts w:ascii="宋体"/>
      <w:b/>
      <w:sz w:val="24"/>
      <w:szCs w:val="20"/>
      <w:u w:val="single"/>
    </w:rPr>
  </w:style>
  <w:style w:type="paragraph" w:styleId="881">
    <w:name w:val="标题 4"/>
    <w:basedOn w:val="877"/>
    <w:next w:val="877"/>
    <w:link w:val="892"/>
    <w:qFormat/>
    <w:pPr>
      <w:keepLines/>
      <w:keepNext/>
      <w:spacing w:before="280" w:after="290" w:line="376" w:lineRule="atLeast"/>
      <w:outlineLvl w:val="3"/>
    </w:pPr>
    <w:rPr>
      <w:rFonts w:ascii="Arial" w:hAnsi="Arial" w:eastAsia="黑体"/>
      <w:b/>
      <w:sz w:val="28"/>
      <w:szCs w:val="20"/>
    </w:rPr>
  </w:style>
  <w:style w:type="paragraph" w:styleId="882">
    <w:name w:val="标题 5"/>
    <w:basedOn w:val="877"/>
    <w:next w:val="877"/>
    <w:link w:val="893"/>
    <w:qFormat/>
    <w:pPr>
      <w:keepLines/>
      <w:keepNext/>
      <w:spacing w:before="280" w:after="290" w:line="376" w:lineRule="atLeast"/>
      <w:outlineLvl w:val="4"/>
    </w:pPr>
    <w:rPr>
      <w:b/>
      <w:sz w:val="28"/>
      <w:szCs w:val="20"/>
    </w:rPr>
  </w:style>
  <w:style w:type="paragraph" w:styleId="883">
    <w:name w:val="标题 6"/>
    <w:basedOn w:val="877"/>
    <w:next w:val="877"/>
    <w:link w:val="894"/>
    <w:qFormat/>
    <w:pPr>
      <w:keepLines/>
      <w:keepNext/>
      <w:spacing w:before="240" w:after="64" w:line="320" w:lineRule="atLeast"/>
      <w:outlineLvl w:val="5"/>
    </w:pPr>
    <w:rPr>
      <w:rFonts w:ascii="Arial" w:hAnsi="Arial" w:eastAsia="黑体"/>
      <w:b/>
      <w:sz w:val="24"/>
      <w:szCs w:val="20"/>
    </w:rPr>
  </w:style>
  <w:style w:type="paragraph" w:styleId="884">
    <w:name w:val="标题 7"/>
    <w:basedOn w:val="877"/>
    <w:next w:val="877"/>
    <w:link w:val="895"/>
    <w:qFormat/>
    <w:pPr>
      <w:keepLines/>
      <w:keepNext/>
      <w:spacing w:before="240" w:after="64" w:line="320" w:lineRule="atLeast"/>
      <w:outlineLvl w:val="6"/>
    </w:pPr>
    <w:rPr>
      <w:b/>
      <w:sz w:val="24"/>
      <w:szCs w:val="20"/>
    </w:rPr>
  </w:style>
  <w:style w:type="paragraph" w:styleId="885">
    <w:name w:val="标题 8"/>
    <w:basedOn w:val="877"/>
    <w:next w:val="877"/>
    <w:link w:val="896"/>
    <w:qFormat/>
    <w:pPr>
      <w:keepLines/>
      <w:keepNext/>
      <w:spacing w:before="240" w:after="64" w:line="320" w:lineRule="atLeast"/>
      <w:outlineLvl w:val="7"/>
    </w:pPr>
    <w:rPr>
      <w:rFonts w:ascii="Arial" w:hAnsi="Arial" w:eastAsia="黑体"/>
      <w:sz w:val="24"/>
      <w:szCs w:val="20"/>
    </w:rPr>
  </w:style>
  <w:style w:type="paragraph" w:styleId="886">
    <w:name w:val="标题 9"/>
    <w:basedOn w:val="877"/>
    <w:next w:val="877"/>
    <w:link w:val="897"/>
    <w:qFormat/>
    <w:pPr>
      <w:keepLines/>
      <w:keepNext/>
      <w:spacing w:before="240" w:after="64" w:line="320" w:lineRule="atLeast"/>
      <w:outlineLvl w:val="8"/>
    </w:pPr>
    <w:rPr>
      <w:rFonts w:ascii="Arial" w:hAnsi="Arial" w:eastAsia="黑体"/>
      <w:szCs w:val="20"/>
    </w:rPr>
  </w:style>
  <w:style w:type="character" w:styleId="887">
    <w:name w:val="默认段落字体"/>
    <w:next w:val="887"/>
    <w:link w:val="877"/>
    <w:uiPriority w:val="1"/>
    <w:unhideWhenUsed/>
    <w:qFormat/>
  </w:style>
  <w:style w:type="table" w:styleId="888">
    <w:name w:val="普通表格"/>
    <w:next w:val="888"/>
    <w:link w:val="877"/>
    <w:uiPriority w:val="99"/>
    <w:unhideWhenUsed/>
    <w:qFormat/>
    <w:tblPr/>
  </w:style>
  <w:style w:type="character" w:styleId="889">
    <w:name w:val="标题 1 Char"/>
    <w:next w:val="889"/>
    <w:link w:val="878"/>
    <w:qFormat/>
    <w:rPr>
      <w:rFonts w:ascii="宋体"/>
      <w:b/>
      <w:sz w:val="32"/>
    </w:rPr>
  </w:style>
  <w:style w:type="character" w:styleId="890">
    <w:name w:val="标题 2 Char1"/>
    <w:next w:val="890"/>
    <w:link w:val="879"/>
    <w:qFormat/>
    <w:rPr>
      <w:rFonts w:ascii="Arial" w:hAnsi="Arial" w:eastAsia="黑体"/>
      <w:b/>
      <w:sz w:val="30"/>
      <w:lang w:val="en-US" w:eastAsia="zh-CN" w:bidi="ar-SA"/>
    </w:rPr>
  </w:style>
  <w:style w:type="character" w:styleId="891">
    <w:name w:val="标题 3 Char1"/>
    <w:next w:val="891"/>
    <w:link w:val="880"/>
    <w:qFormat/>
    <w:rPr>
      <w:rFonts w:ascii="宋体" w:eastAsia="宋体"/>
      <w:b/>
      <w:sz w:val="24"/>
      <w:u w:val="single"/>
      <w:lang w:val="en-US" w:eastAsia="zh-CN" w:bidi="ar-SA"/>
    </w:rPr>
  </w:style>
  <w:style w:type="character" w:styleId="892">
    <w:name w:val="标题 4 Char"/>
    <w:next w:val="892"/>
    <w:link w:val="881"/>
    <w:qFormat/>
    <w:rPr>
      <w:rFonts w:ascii="Arial" w:hAnsi="Arial" w:eastAsia="黑体"/>
      <w:b/>
      <w:sz w:val="28"/>
    </w:rPr>
  </w:style>
  <w:style w:type="character" w:styleId="893">
    <w:name w:val="标题 5 Char"/>
    <w:next w:val="893"/>
    <w:link w:val="882"/>
    <w:qFormat/>
    <w:rPr>
      <w:b/>
      <w:sz w:val="28"/>
    </w:rPr>
  </w:style>
  <w:style w:type="character" w:styleId="894">
    <w:name w:val="标题 6 Char"/>
    <w:next w:val="894"/>
    <w:link w:val="883"/>
    <w:qFormat/>
    <w:rPr>
      <w:rFonts w:ascii="Arial" w:hAnsi="Arial" w:eastAsia="黑体"/>
      <w:b/>
      <w:sz w:val="24"/>
    </w:rPr>
  </w:style>
  <w:style w:type="character" w:styleId="895">
    <w:name w:val="标题 7 Char"/>
    <w:next w:val="895"/>
    <w:link w:val="884"/>
    <w:qFormat/>
    <w:rPr>
      <w:b/>
      <w:sz w:val="24"/>
    </w:rPr>
  </w:style>
  <w:style w:type="character" w:styleId="896">
    <w:name w:val="标题 8 Char"/>
    <w:next w:val="896"/>
    <w:link w:val="885"/>
    <w:qFormat/>
    <w:rPr>
      <w:rFonts w:ascii="Arial" w:hAnsi="Arial" w:eastAsia="黑体"/>
      <w:sz w:val="24"/>
    </w:rPr>
  </w:style>
  <w:style w:type="character" w:styleId="897">
    <w:name w:val="标题 9 Char"/>
    <w:next w:val="897"/>
    <w:link w:val="886"/>
    <w:qFormat/>
    <w:rPr>
      <w:rFonts w:ascii="Arial" w:hAnsi="Arial" w:eastAsia="黑体"/>
      <w:sz w:val="21"/>
    </w:rPr>
  </w:style>
  <w:style w:type="paragraph" w:styleId="898">
    <w:name w:val="目录 7"/>
    <w:basedOn w:val="877"/>
    <w:next w:val="877"/>
    <w:link w:val="877"/>
    <w:qFormat/>
    <w:pPr>
      <w:ind w:left="2520"/>
    </w:pPr>
  </w:style>
  <w:style w:type="paragraph" w:styleId="899">
    <w:name w:val="引文目录"/>
    <w:basedOn w:val="877"/>
    <w:next w:val="877"/>
    <w:link w:val="877"/>
    <w:uiPriority w:val="99"/>
    <w:qFormat/>
    <w:pPr>
      <w:ind w:left="420"/>
    </w:pPr>
    <w:rPr>
      <w:szCs w:val="20"/>
    </w:rPr>
  </w:style>
  <w:style w:type="paragraph" w:styleId="900">
    <w:name w:val="正文缩进"/>
    <w:basedOn w:val="877"/>
    <w:next w:val="900"/>
    <w:link w:val="901"/>
    <w:qFormat/>
    <w:pPr>
      <w:ind w:firstLine="420"/>
      <w:jc w:val="left"/>
    </w:pPr>
    <w:rPr>
      <w:rFonts w:ascii="宋体"/>
      <w:sz w:val="24"/>
    </w:rPr>
  </w:style>
  <w:style w:type="character" w:styleId="901">
    <w:name w:val="正文缩进 Char1"/>
    <w:next w:val="901"/>
    <w:link w:val="900"/>
    <w:qFormat/>
    <w:rPr>
      <w:rFonts w:ascii="宋体" w:eastAsia="宋体"/>
      <w:sz w:val="24"/>
      <w:szCs w:val="24"/>
      <w:lang w:val="en-US" w:eastAsia="zh-CN" w:bidi="ar-SA"/>
    </w:rPr>
  </w:style>
  <w:style w:type="paragraph" w:styleId="902">
    <w:name w:val="题注"/>
    <w:basedOn w:val="877"/>
    <w:next w:val="877"/>
    <w:link w:val="877"/>
    <w:qFormat/>
    <w:pPr>
      <w:spacing w:line="480" w:lineRule="auto"/>
    </w:pPr>
    <w:rPr>
      <w:rFonts w:ascii="华文中宋" w:hAnsi="华文中宋" w:eastAsia="华文中宋"/>
      <w:sz w:val="36"/>
      <w:szCs w:val="20"/>
    </w:rPr>
  </w:style>
  <w:style w:type="paragraph" w:styleId="903">
    <w:name w:val="文档结构图"/>
    <w:basedOn w:val="877"/>
    <w:next w:val="903"/>
    <w:link w:val="904"/>
    <w:qFormat/>
    <w:pPr>
      <w:shd w:val="clear" w:color="auto" w:fill="000080"/>
    </w:pPr>
  </w:style>
  <w:style w:type="character" w:styleId="904">
    <w:name w:val="文档结构图 Char"/>
    <w:next w:val="904"/>
    <w:link w:val="903"/>
    <w:qFormat/>
    <w:rPr>
      <w:sz w:val="21"/>
      <w:szCs w:val="24"/>
      <w:shd w:val="clear" w:color="auto" w:fill="000080"/>
    </w:rPr>
  </w:style>
  <w:style w:type="paragraph" w:styleId="905">
    <w:name w:val="批注文字"/>
    <w:basedOn w:val="877"/>
    <w:next w:val="905"/>
    <w:link w:val="906"/>
    <w:uiPriority w:val="99"/>
    <w:qFormat/>
    <w:pPr>
      <w:jc w:val="left"/>
    </w:pPr>
  </w:style>
  <w:style w:type="character" w:styleId="906">
    <w:name w:val="批注文字 Char1"/>
    <w:next w:val="906"/>
    <w:link w:val="905"/>
    <w:uiPriority w:val="99"/>
    <w:qFormat/>
    <w:rPr>
      <w:sz w:val="21"/>
      <w:szCs w:val="24"/>
    </w:rPr>
  </w:style>
  <w:style w:type="paragraph" w:styleId="907">
    <w:name w:val="正文文本 3"/>
    <w:basedOn w:val="877"/>
    <w:next w:val="907"/>
    <w:link w:val="908"/>
    <w:qFormat/>
    <w:pPr>
      <w:spacing w:after="120"/>
    </w:pPr>
    <w:rPr>
      <w:sz w:val="16"/>
      <w:szCs w:val="16"/>
    </w:rPr>
  </w:style>
  <w:style w:type="character" w:styleId="908">
    <w:name w:val="正文文本 3 Char"/>
    <w:next w:val="908"/>
    <w:link w:val="907"/>
    <w:qFormat/>
    <w:rPr>
      <w:sz w:val="16"/>
      <w:szCs w:val="16"/>
    </w:rPr>
  </w:style>
  <w:style w:type="paragraph" w:styleId="909">
    <w:name w:val="正文文本"/>
    <w:basedOn w:val="877"/>
    <w:next w:val="877"/>
    <w:link w:val="910"/>
    <w:qFormat/>
    <w:pPr>
      <w:spacing w:before="120" w:line="22" w:lineRule="atLeast"/>
      <w:tabs>
        <w:tab w:val="left" w:pos="567" w:leader="none"/>
      </w:tabs>
    </w:pPr>
    <w:rPr>
      <w:rFonts w:ascii="宋体" w:hAnsi="宋体"/>
      <w:sz w:val="24"/>
    </w:rPr>
  </w:style>
  <w:style w:type="character" w:styleId="910">
    <w:name w:val="正文文本 Char"/>
    <w:next w:val="910"/>
    <w:link w:val="909"/>
    <w:qFormat/>
    <w:rPr>
      <w:rFonts w:ascii="宋体" w:hAnsi="宋体"/>
      <w:sz w:val="24"/>
      <w:szCs w:val="24"/>
    </w:rPr>
  </w:style>
  <w:style w:type="paragraph" w:styleId="911">
    <w:name w:val="正文文本缩进"/>
    <w:basedOn w:val="877"/>
    <w:next w:val="913"/>
    <w:link w:val="912"/>
    <w:qFormat/>
    <w:pPr>
      <w:ind w:firstLine="570"/>
      <w:spacing w:line="360" w:lineRule="auto"/>
    </w:pPr>
    <w:rPr>
      <w:sz w:val="24"/>
    </w:rPr>
  </w:style>
  <w:style w:type="character" w:styleId="912">
    <w:name w:val="正文文本缩进 Char2"/>
    <w:next w:val="912"/>
    <w:link w:val="911"/>
    <w:qFormat/>
    <w:rPr>
      <w:rFonts w:eastAsia="宋体"/>
      <w:sz w:val="24"/>
      <w:szCs w:val="24"/>
      <w:lang w:val="en-US" w:eastAsia="zh-CN" w:bidi="ar-SA"/>
    </w:rPr>
  </w:style>
  <w:style w:type="paragraph" w:styleId="913">
    <w:name w:val="寄信人地址"/>
    <w:basedOn w:val="877"/>
    <w:next w:val="913"/>
    <w:link w:val="877"/>
    <w:qFormat/>
    <w:rPr>
      <w:rFonts w:ascii="Arial" w:hAnsi="Arial" w:eastAsia="宋体" w:cs="Times New Roman"/>
    </w:rPr>
  </w:style>
  <w:style w:type="paragraph" w:styleId="914">
    <w:name w:val="列表 2"/>
    <w:basedOn w:val="877"/>
    <w:next w:val="914"/>
    <w:link w:val="877"/>
    <w:qFormat/>
    <w:pPr>
      <w:ind w:left="100" w:hanging="200"/>
    </w:pPr>
  </w:style>
  <w:style w:type="paragraph" w:styleId="915">
    <w:name w:val="文本块"/>
    <w:basedOn w:val="877"/>
    <w:next w:val="915"/>
    <w:link w:val="877"/>
    <w:qFormat/>
    <w:pPr>
      <w:ind w:left="480" w:right="-341" w:firstLine="513"/>
      <w:widowControl/>
    </w:pPr>
    <w:rPr>
      <w:sz w:val="24"/>
      <w:szCs w:val="20"/>
    </w:rPr>
  </w:style>
  <w:style w:type="paragraph" w:styleId="916">
    <w:name w:val="目录 5"/>
    <w:basedOn w:val="877"/>
    <w:next w:val="877"/>
    <w:link w:val="877"/>
    <w:qFormat/>
    <w:pPr>
      <w:ind w:left="1680"/>
    </w:pPr>
  </w:style>
  <w:style w:type="paragraph" w:styleId="917">
    <w:name w:val="目录 3"/>
    <w:basedOn w:val="877"/>
    <w:next w:val="877"/>
    <w:link w:val="877"/>
    <w:uiPriority w:val="39"/>
    <w:qFormat/>
    <w:pPr>
      <w:ind w:left="840"/>
    </w:pPr>
  </w:style>
  <w:style w:type="paragraph" w:styleId="918">
    <w:name w:val="纯文本"/>
    <w:basedOn w:val="877"/>
    <w:next w:val="918"/>
    <w:link w:val="919"/>
    <w:qFormat/>
    <w:rPr>
      <w:rFonts w:hint="eastAsia" w:ascii="宋体" w:hAnsi="Courier New"/>
      <w:szCs w:val="20"/>
    </w:rPr>
  </w:style>
  <w:style w:type="character" w:styleId="919">
    <w:name w:val="纯文本 Char"/>
    <w:next w:val="919"/>
    <w:link w:val="918"/>
    <w:qFormat/>
    <w:rPr>
      <w:rFonts w:hint="eastAsia" w:ascii="宋体" w:hAnsi="Courier New" w:eastAsia="宋体" w:cs="宋体"/>
      <w:sz w:val="21"/>
    </w:rPr>
  </w:style>
  <w:style w:type="paragraph" w:styleId="920">
    <w:name w:val="目录 8"/>
    <w:basedOn w:val="877"/>
    <w:next w:val="877"/>
    <w:link w:val="877"/>
    <w:qFormat/>
    <w:pPr>
      <w:ind w:left="2940"/>
    </w:pPr>
  </w:style>
  <w:style w:type="paragraph" w:styleId="921">
    <w:name w:val="日期"/>
    <w:basedOn w:val="877"/>
    <w:next w:val="877"/>
    <w:link w:val="922"/>
    <w:qFormat/>
    <w:pPr>
      <w:ind w:left="100"/>
    </w:pPr>
    <w:rPr>
      <w:rFonts w:ascii="仿宋_GB2312" w:hAnsi="宋体" w:eastAsia="仿宋_GB2312"/>
      <w:color w:val="000000"/>
      <w:sz w:val="24"/>
    </w:rPr>
  </w:style>
  <w:style w:type="character" w:styleId="922">
    <w:name w:val="日期 Char"/>
    <w:next w:val="922"/>
    <w:link w:val="921"/>
    <w:qFormat/>
    <w:rPr>
      <w:rFonts w:ascii="仿宋_GB2312" w:hAnsi="宋体" w:eastAsia="仿宋_GB2312"/>
      <w:color w:val="000000"/>
      <w:sz w:val="24"/>
      <w:szCs w:val="24"/>
    </w:rPr>
  </w:style>
  <w:style w:type="paragraph" w:styleId="923">
    <w:name w:val="正文文本缩进 2"/>
    <w:basedOn w:val="877"/>
    <w:next w:val="923"/>
    <w:link w:val="924"/>
    <w:qFormat/>
    <w:pPr>
      <w:ind w:firstLine="480"/>
    </w:pPr>
    <w:rPr>
      <w:rFonts w:ascii="仿宋_GB2312" w:eastAsia="仿宋_GB2312"/>
      <w:sz w:val="24"/>
    </w:rPr>
  </w:style>
  <w:style w:type="character" w:styleId="924">
    <w:name w:val="正文文本缩进 2 Char"/>
    <w:next w:val="924"/>
    <w:link w:val="923"/>
    <w:qFormat/>
    <w:rPr>
      <w:rFonts w:ascii="仿宋_GB2312" w:eastAsia="仿宋_GB2312"/>
      <w:sz w:val="24"/>
      <w:szCs w:val="24"/>
    </w:rPr>
  </w:style>
  <w:style w:type="paragraph" w:styleId="925">
    <w:name w:val="批注框文本"/>
    <w:basedOn w:val="877"/>
    <w:next w:val="925"/>
    <w:link w:val="926"/>
    <w:qFormat/>
    <w:rPr>
      <w:sz w:val="18"/>
      <w:szCs w:val="18"/>
    </w:rPr>
  </w:style>
  <w:style w:type="character" w:styleId="926">
    <w:name w:val="批注框文本 Char"/>
    <w:next w:val="926"/>
    <w:link w:val="925"/>
    <w:qFormat/>
    <w:rPr>
      <w:sz w:val="18"/>
      <w:szCs w:val="18"/>
    </w:rPr>
  </w:style>
  <w:style w:type="paragraph" w:styleId="927">
    <w:name w:val="页脚"/>
    <w:basedOn w:val="877"/>
    <w:next w:val="927"/>
    <w:link w:val="928"/>
    <w:uiPriority w:val="99"/>
    <w:qFormat/>
    <w:pPr>
      <w:jc w:val="left"/>
      <w:tabs>
        <w:tab w:val="center" w:pos="4153" w:leader="none"/>
        <w:tab w:val="right" w:pos="8306" w:leader="none"/>
      </w:tabs>
    </w:pPr>
    <w:rPr>
      <w:rFonts w:ascii="宋体"/>
      <w:sz w:val="18"/>
      <w:szCs w:val="20"/>
    </w:rPr>
  </w:style>
  <w:style w:type="character" w:styleId="928">
    <w:name w:val="页脚 Char1"/>
    <w:next w:val="928"/>
    <w:link w:val="927"/>
    <w:uiPriority w:val="99"/>
    <w:qFormat/>
    <w:rPr>
      <w:rFonts w:ascii="宋体" w:eastAsia="宋体"/>
      <w:sz w:val="18"/>
      <w:lang w:val="en-US" w:eastAsia="zh-CN" w:bidi="ar-SA"/>
    </w:rPr>
  </w:style>
  <w:style w:type="paragraph" w:styleId="929">
    <w:name w:val="页眉"/>
    <w:basedOn w:val="877"/>
    <w:next w:val="929"/>
    <w:link w:val="930"/>
    <w:qFormat/>
    <w:pPr>
      <w:jc w:val="center"/>
      <w:tabs>
        <w:tab w:val="center" w:pos="4153" w:leader="none"/>
        <w:tab w:val="right" w:pos="8306" w:leader="none"/>
      </w:tabs>
      <w:pBdr>
        <w:bottom w:val="single" w:color="000000" w:sz="6" w:space="1"/>
      </w:pBdr>
    </w:pPr>
    <w:rPr>
      <w:sz w:val="18"/>
      <w:szCs w:val="18"/>
    </w:rPr>
  </w:style>
  <w:style w:type="character" w:styleId="930">
    <w:name w:val="页眉 Char1"/>
    <w:next w:val="930"/>
    <w:link w:val="929"/>
    <w:qFormat/>
    <w:rPr>
      <w:rFonts w:eastAsia="宋体"/>
      <w:sz w:val="18"/>
      <w:szCs w:val="18"/>
      <w:lang w:val="en-US" w:eastAsia="zh-CN" w:bidi="ar-SA"/>
    </w:rPr>
  </w:style>
  <w:style w:type="paragraph" w:styleId="931">
    <w:name w:val="目录 1"/>
    <w:basedOn w:val="877"/>
    <w:next w:val="877"/>
    <w:link w:val="877"/>
    <w:uiPriority w:val="39"/>
    <w:qFormat/>
    <w:pPr>
      <w:spacing w:line="300" w:lineRule="auto"/>
      <w:tabs>
        <w:tab w:val="left" w:pos="1050" w:leader="none"/>
        <w:tab w:val="right" w:pos="8937" w:leader="dot"/>
      </w:tabs>
    </w:pPr>
    <w:rPr>
      <w:rFonts w:ascii="宋体" w:hAnsi="宋体"/>
      <w:b/>
      <w:sz w:val="24"/>
    </w:rPr>
  </w:style>
  <w:style w:type="paragraph" w:styleId="932">
    <w:name w:val="目录 4"/>
    <w:basedOn w:val="877"/>
    <w:next w:val="877"/>
    <w:link w:val="877"/>
    <w:qFormat/>
    <w:pPr>
      <w:ind w:left="1260"/>
    </w:pPr>
  </w:style>
  <w:style w:type="paragraph" w:styleId="933">
    <w:name w:val="目录 6"/>
    <w:basedOn w:val="877"/>
    <w:next w:val="877"/>
    <w:link w:val="877"/>
    <w:qFormat/>
    <w:pPr>
      <w:ind w:left="2100"/>
    </w:pPr>
  </w:style>
  <w:style w:type="paragraph" w:styleId="934">
    <w:name w:val="正文文本缩进 3"/>
    <w:basedOn w:val="877"/>
    <w:next w:val="934"/>
    <w:link w:val="935"/>
    <w:qFormat/>
    <w:pPr>
      <w:ind w:left="720" w:firstLine="480"/>
      <w:jc w:val="left"/>
      <w:spacing w:before="120" w:line="22" w:lineRule="atLeast"/>
    </w:pPr>
    <w:rPr>
      <w:rFonts w:ascii="宋体"/>
      <w:sz w:val="24"/>
      <w:szCs w:val="20"/>
    </w:rPr>
  </w:style>
  <w:style w:type="character" w:styleId="935">
    <w:name w:val="正文文本缩进 3 Char"/>
    <w:next w:val="935"/>
    <w:link w:val="934"/>
    <w:qFormat/>
    <w:rPr>
      <w:rFonts w:ascii="宋体"/>
      <w:sz w:val="24"/>
    </w:rPr>
  </w:style>
  <w:style w:type="paragraph" w:styleId="936">
    <w:name w:val="目录 2"/>
    <w:basedOn w:val="877"/>
    <w:next w:val="877"/>
    <w:link w:val="877"/>
    <w:uiPriority w:val="39"/>
    <w:qFormat/>
    <w:pPr>
      <w:ind w:left="420"/>
      <w:spacing w:line="312" w:lineRule="auto"/>
      <w:tabs>
        <w:tab w:val="right" w:pos="8937" w:leader="dot"/>
      </w:tabs>
    </w:pPr>
  </w:style>
  <w:style w:type="paragraph" w:styleId="937">
    <w:name w:val="目录 9"/>
    <w:basedOn w:val="877"/>
    <w:next w:val="877"/>
    <w:link w:val="877"/>
    <w:qFormat/>
    <w:pPr>
      <w:ind w:left="3360"/>
    </w:pPr>
  </w:style>
  <w:style w:type="paragraph" w:styleId="938">
    <w:name w:val="HTML 预设格式"/>
    <w:basedOn w:val="877"/>
    <w:next w:val="938"/>
    <w:link w:val="9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39">
    <w:name w:val="HTML 预设格式 Char"/>
    <w:next w:val="939"/>
    <w:link w:val="938"/>
    <w:qFormat/>
    <w:rPr>
      <w:rFonts w:ascii="宋体" w:hAnsi="宋体" w:cs="宋体"/>
      <w:sz w:val="24"/>
      <w:szCs w:val="24"/>
    </w:rPr>
  </w:style>
  <w:style w:type="paragraph" w:styleId="940">
    <w:name w:val="普通(网站)"/>
    <w:basedOn w:val="877"/>
    <w:next w:val="940"/>
    <w:link w:val="877"/>
    <w:uiPriority w:val="99"/>
    <w:unhideWhenUsed/>
    <w:qFormat/>
    <w:pPr>
      <w:jc w:val="left"/>
      <w:spacing w:before="100" w:beforeAutospacing="1" w:after="100" w:afterAutospacing="1"/>
      <w:widowControl/>
    </w:pPr>
    <w:rPr>
      <w:rFonts w:ascii="宋体" w:hAnsi="宋体" w:cs="宋体"/>
      <w:sz w:val="24"/>
    </w:rPr>
  </w:style>
  <w:style w:type="paragraph" w:styleId="941">
    <w:name w:val="索引 1"/>
    <w:basedOn w:val="877"/>
    <w:next w:val="877"/>
    <w:link w:val="877"/>
    <w:qFormat/>
    <w:rPr>
      <w:szCs w:val="20"/>
    </w:rPr>
  </w:style>
  <w:style w:type="paragraph" w:styleId="942">
    <w:name w:val="标题"/>
    <w:basedOn w:val="877"/>
    <w:next w:val="942"/>
    <w:link w:val="943"/>
    <w:qFormat/>
    <w:pPr>
      <w:jc w:val="center"/>
      <w:outlineLvl w:val="0"/>
    </w:pPr>
    <w:rPr>
      <w:b/>
      <w:sz w:val="32"/>
      <w:szCs w:val="20"/>
    </w:rPr>
  </w:style>
  <w:style w:type="character" w:styleId="943">
    <w:name w:val="标题 Char1"/>
    <w:next w:val="943"/>
    <w:link w:val="942"/>
    <w:qFormat/>
    <w:rPr>
      <w:b/>
      <w:sz w:val="32"/>
    </w:rPr>
  </w:style>
  <w:style w:type="paragraph" w:styleId="944">
    <w:name w:val="批注主题"/>
    <w:basedOn w:val="905"/>
    <w:next w:val="905"/>
    <w:link w:val="945"/>
    <w:qFormat/>
    <w:rPr>
      <w:b/>
      <w:bCs/>
    </w:rPr>
  </w:style>
  <w:style w:type="character" w:styleId="945">
    <w:name w:val="批注主题 Char"/>
    <w:next w:val="945"/>
    <w:link w:val="944"/>
    <w:qFormat/>
    <w:rPr>
      <w:rFonts w:ascii="Times New Roman" w:hAnsi="Times New Roman" w:eastAsia="宋体" w:cs="Times New Roman"/>
      <w:b/>
      <w:bCs/>
      <w:sz w:val="21"/>
      <w:szCs w:val="24"/>
      <w:lang w:val="en-US" w:eastAsia="zh-CN" w:bidi="ar-SA"/>
    </w:rPr>
  </w:style>
  <w:style w:type="paragraph" w:styleId="946">
    <w:name w:val="正文首行缩进"/>
    <w:basedOn w:val="909"/>
    <w:next w:val="946"/>
    <w:link w:val="877"/>
    <w:pPr>
      <w:ind w:firstLine="420"/>
      <w:tabs>
        <w:tab w:val="left" w:pos="567" w:leader="none"/>
      </w:tabs>
    </w:pPr>
    <w:rPr>
      <w:rFonts w:ascii="宋体"/>
      <w:b/>
    </w:rPr>
  </w:style>
  <w:style w:type="paragraph" w:styleId="947">
    <w:name w:val="正文首行缩进 2"/>
    <w:basedOn w:val="911"/>
    <w:next w:val="947"/>
    <w:link w:val="948"/>
    <w:qFormat/>
    <w:pPr>
      <w:ind w:left="420" w:firstLine="420"/>
      <w:spacing w:after="120" w:line="480" w:lineRule="exact"/>
    </w:pPr>
    <w:rPr>
      <w:szCs w:val="20"/>
    </w:rPr>
  </w:style>
  <w:style w:type="character" w:styleId="948">
    <w:name w:val="正文首行缩进 2 Char"/>
    <w:next w:val="948"/>
    <w:link w:val="947"/>
    <w:qFormat/>
    <w:rPr>
      <w:rFonts w:eastAsia="宋体"/>
      <w:sz w:val="24"/>
      <w:szCs w:val="24"/>
      <w:lang w:val="en-US" w:eastAsia="zh-CN" w:bidi="ar-SA"/>
    </w:rPr>
  </w:style>
  <w:style w:type="table" w:styleId="949">
    <w:name w:val="网格型"/>
    <w:basedOn w:val="888"/>
    <w:next w:val="949"/>
    <w:link w:val="877"/>
    <w:uiPriority w:val="39"/>
    <w:qFormat/>
    <w:tblPr/>
  </w:style>
  <w:style w:type="table" w:styleId="950">
    <w:name w:val="中等深浅网格 1 - 强调文字颜色 2"/>
    <w:basedOn w:val="888"/>
    <w:next w:val="950"/>
    <w:link w:val="877"/>
    <w:qFormat/>
    <w:rPr>
      <w:sz w:val="21"/>
      <w:szCs w:val="24"/>
    </w:rPr>
    <w:tblPr/>
  </w:style>
  <w:style w:type="character" w:styleId="951">
    <w:name w:val="要点"/>
    <w:next w:val="951"/>
    <w:link w:val="877"/>
    <w:qFormat/>
    <w:rPr>
      <w:b/>
      <w:bCs/>
    </w:rPr>
  </w:style>
  <w:style w:type="character" w:styleId="952">
    <w:name w:val="页码"/>
    <w:next w:val="952"/>
    <w:link w:val="877"/>
    <w:qFormat/>
  </w:style>
  <w:style w:type="character" w:styleId="953">
    <w:name w:val="已访问的超链接"/>
    <w:next w:val="953"/>
    <w:link w:val="877"/>
    <w:qFormat/>
    <w:rPr>
      <w:color w:val="333333"/>
      <w:u w:val="none"/>
    </w:rPr>
  </w:style>
  <w:style w:type="character" w:styleId="954">
    <w:name w:val="强调"/>
    <w:next w:val="954"/>
    <w:link w:val="877"/>
    <w:qFormat/>
    <w:rPr>
      <w:color w:val="cc0033"/>
    </w:rPr>
  </w:style>
  <w:style w:type="character" w:styleId="955">
    <w:name w:val="超链接"/>
    <w:next w:val="955"/>
    <w:link w:val="877"/>
    <w:uiPriority w:val="99"/>
    <w:qFormat/>
    <w:rPr>
      <w:color w:val="333333"/>
      <w:u w:val="none"/>
    </w:rPr>
  </w:style>
  <w:style w:type="character" w:styleId="956">
    <w:name w:val="批注引用"/>
    <w:next w:val="956"/>
    <w:link w:val="877"/>
    <w:uiPriority w:val="99"/>
    <w:qFormat/>
    <w:rPr>
      <w:sz w:val="21"/>
      <w:szCs w:val="21"/>
    </w:rPr>
  </w:style>
  <w:style w:type="character" w:styleId="957">
    <w:name w:val="HTML 引文"/>
    <w:next w:val="957"/>
    <w:link w:val="877"/>
    <w:qFormat/>
    <w:rPr>
      <w:i/>
      <w:iCs/>
    </w:rPr>
  </w:style>
  <w:style w:type="character" w:styleId="958">
    <w:name w:val="要点1"/>
    <w:next w:val="958"/>
    <w:link w:val="877"/>
    <w:qFormat/>
    <w:rPr>
      <w:sz w:val="21"/>
      <w:szCs w:val="24"/>
      <w:lang w:val="en-US" w:eastAsia="zh-CN" w:bidi="ar-SA"/>
    </w:rPr>
  </w:style>
  <w:style w:type="paragraph" w:styleId="959">
    <w:name w:val="标题 21"/>
    <w:basedOn w:val="877"/>
    <w:next w:val="877"/>
    <w:link w:val="877"/>
    <w:qFormat/>
    <w:pPr>
      <w:jc w:val="center"/>
      <w:keepLines/>
      <w:keepNext/>
      <w:spacing w:before="120" w:line="300" w:lineRule="auto"/>
      <w:outlineLvl w:val="1"/>
    </w:pPr>
    <w:rPr>
      <w:rFonts w:ascii="Arial" w:hAnsi="Arial" w:eastAsia="黑体"/>
      <w:b/>
      <w:sz w:val="30"/>
      <w:szCs w:val="20"/>
    </w:rPr>
  </w:style>
  <w:style w:type="character" w:styleId="960">
    <w:name w:val="批注文字 字符"/>
    <w:next w:val="960"/>
    <w:link w:val="877"/>
    <w:uiPriority w:val="99"/>
    <w:qFormat/>
    <w:rPr>
      <w:rFonts w:ascii="Times New Roman" w:hAnsi="Times New Roman" w:eastAsia="宋体" w:cs="Times New Roman"/>
      <w:sz w:val="24"/>
      <w:lang w:val="en-US" w:eastAsia="zh-CN" w:bidi="ar-SA"/>
    </w:rPr>
  </w:style>
  <w:style w:type="paragraph" w:styleId="961">
    <w:name w:val="A正文"/>
    <w:basedOn w:val="877"/>
    <w:next w:val="961"/>
    <w:link w:val="877"/>
    <w:qFormat/>
    <w:pPr>
      <w:ind w:left="0" w:firstLine="20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8"/>
      <w:szCs w:val="28"/>
      <w:lang w:val="en-US" w:eastAsia="zh-CN" w:bidi="ar"/>
    </w:rPr>
  </w:style>
  <w:style w:type="character" w:styleId="962">
    <w:name w:val="正文小标题 Char"/>
    <w:next w:val="962"/>
    <w:link w:val="963"/>
    <w:qFormat/>
    <w:rPr>
      <w:rFonts w:ascii="宋体" w:hAnsi="宋体"/>
      <w:b/>
      <w:i/>
      <w:color w:val="ff0000"/>
      <w:sz w:val="24"/>
    </w:rPr>
  </w:style>
  <w:style w:type="paragraph" w:styleId="963">
    <w:name w:val="正文小标题"/>
    <w:basedOn w:val="877"/>
    <w:next w:val="900"/>
    <w:link w:val="962"/>
    <w:qFormat/>
    <w:pPr>
      <w:ind w:firstLine="482"/>
      <w:jc w:val="left"/>
    </w:pPr>
    <w:rPr>
      <w:rFonts w:ascii="宋体" w:hAnsi="宋体"/>
      <w:b/>
      <w:i/>
      <w:color w:val="ff0000"/>
      <w:sz w:val="24"/>
      <w:szCs w:val="20"/>
    </w:rPr>
  </w:style>
  <w:style w:type="character" w:styleId="964">
    <w:name w:val="正文缩进 Char Char"/>
    <w:next w:val="964"/>
    <w:link w:val="965"/>
    <w:qFormat/>
    <w:rPr>
      <w:rFonts w:ascii="宋体" w:eastAsia="宋体"/>
      <w:color w:val="000000"/>
      <w:sz w:val="28"/>
      <w:lang w:bidi="ar-SA"/>
    </w:rPr>
  </w:style>
  <w:style w:type="paragraph" w:styleId="965">
    <w:name w:val="正文缩进1"/>
    <w:basedOn w:val="877"/>
    <w:next w:val="965"/>
    <w:link w:val="964"/>
    <w:qFormat/>
    <w:pPr>
      <w:ind w:firstLine="567"/>
      <w:spacing w:line="480" w:lineRule="exact"/>
      <w:widowControl/>
    </w:pPr>
    <w:rPr>
      <w:rFonts w:ascii="宋体"/>
      <w:color w:val="000000"/>
      <w:sz w:val="28"/>
      <w:szCs w:val="20"/>
    </w:rPr>
  </w:style>
  <w:style w:type="character" w:styleId="966">
    <w:name w:val="txt"/>
    <w:next w:val="966"/>
    <w:link w:val="877"/>
    <w:qFormat/>
  </w:style>
  <w:style w:type="character" w:styleId="967">
    <w:name w:val="普通文字1 Char1"/>
    <w:next w:val="967"/>
    <w:link w:val="877"/>
    <w:qFormat/>
    <w:rPr>
      <w:rFonts w:ascii="宋体" w:hAnsi="Courier New" w:eastAsia="宋体"/>
      <w:sz w:val="21"/>
      <w:lang w:val="en-US" w:eastAsia="zh-CN" w:bidi="ar-SA"/>
    </w:rPr>
  </w:style>
  <w:style w:type="character" w:styleId="968">
    <w:name w:val="页脚 Char"/>
    <w:next w:val="968"/>
    <w:link w:val="877"/>
    <w:qFormat/>
    <w:rPr>
      <w:rFonts w:ascii="宋体" w:eastAsia="宋体"/>
      <w:sz w:val="18"/>
      <w:lang w:val="en-US" w:eastAsia="zh-CN" w:bidi="ar-SA"/>
    </w:rPr>
  </w:style>
  <w:style w:type="character" w:styleId="969">
    <w:name w:val="Char Char111"/>
    <w:next w:val="969"/>
    <w:link w:val="877"/>
    <w:qFormat/>
    <w:rPr>
      <w:rFonts w:ascii="宋体" w:eastAsia="宋体"/>
      <w:b/>
      <w:sz w:val="24"/>
      <w:u w:val="single"/>
      <w:lang w:val="en-US" w:eastAsia="zh-CN" w:bidi="ar-SA"/>
    </w:rPr>
  </w:style>
  <w:style w:type="character" w:styleId="970">
    <w:name w:val="标题 2 Char"/>
    <w:next w:val="970"/>
    <w:link w:val="877"/>
    <w:qFormat/>
    <w:rPr>
      <w:rFonts w:ascii="Arial" w:hAnsi="Arial" w:eastAsia="黑体"/>
      <w:b/>
      <w:sz w:val="30"/>
      <w:lang w:val="en-US" w:eastAsia="zh-CN" w:bidi="ar-SA"/>
    </w:rPr>
  </w:style>
  <w:style w:type="character" w:styleId="971">
    <w:name w:val="段1 Char"/>
    <w:next w:val="971"/>
    <w:link w:val="877"/>
    <w:qFormat/>
    <w:rPr>
      <w:rFonts w:ascii="宋体" w:eastAsia="宋体"/>
      <w:sz w:val="24"/>
      <w:lang w:val="en-US" w:eastAsia="zh-CN" w:bidi="ar-SA"/>
    </w:rPr>
  </w:style>
  <w:style w:type="character" w:styleId="972">
    <w:name w:val="正文重点 Char"/>
    <w:next w:val="972"/>
    <w:link w:val="973"/>
    <w:qFormat/>
    <w:rPr>
      <w:b/>
      <w:sz w:val="24"/>
    </w:rPr>
  </w:style>
  <w:style w:type="paragraph" w:styleId="973">
    <w:name w:val="正文重点"/>
    <w:basedOn w:val="877"/>
    <w:next w:val="973"/>
    <w:link w:val="972"/>
    <w:qFormat/>
    <w:pPr>
      <w:ind w:firstLine="482"/>
      <w:jc w:val="left"/>
      <w:spacing w:line="360" w:lineRule="auto"/>
    </w:pPr>
    <w:rPr>
      <w:b/>
      <w:sz w:val="24"/>
      <w:szCs w:val="20"/>
    </w:rPr>
  </w:style>
  <w:style w:type="character" w:styleId="974">
    <w:name w:val="纯文本 字符1"/>
    <w:next w:val="974"/>
    <w:link w:val="877"/>
    <w:qFormat/>
    <w:rPr>
      <w:rFonts w:ascii="宋体" w:hAnsi="Courier New"/>
    </w:rPr>
  </w:style>
  <w:style w:type="character" w:styleId="975">
    <w:name w:val="列出段落 Char"/>
    <w:next w:val="975"/>
    <w:link w:val="877"/>
    <w:qFormat/>
    <w:rPr>
      <w:rFonts w:ascii="Calibri" w:hAnsi="Calibri" w:eastAsia="宋体"/>
      <w:sz w:val="21"/>
      <w:szCs w:val="22"/>
      <w:lang w:val="en-US" w:eastAsia="zh-CN" w:bidi="ar-SA"/>
    </w:rPr>
  </w:style>
  <w:style w:type="character" w:styleId="976">
    <w:name w:val="成文日期 Char"/>
    <w:next w:val="976"/>
    <w:link w:val="977"/>
    <w:rPr>
      <w:rFonts w:ascii="仿宋_GB2312" w:eastAsia="仿宋_GB2312"/>
      <w:sz w:val="32"/>
    </w:rPr>
  </w:style>
  <w:style w:type="paragraph" w:styleId="977">
    <w:name w:val="成文日期"/>
    <w:basedOn w:val="877"/>
    <w:next w:val="977"/>
    <w:link w:val="976"/>
    <w:qFormat/>
    <w:pPr>
      <w:ind w:right="400" w:firstLine="200"/>
      <w:jc w:val="right"/>
      <w:spacing w:line="570" w:lineRule="exact"/>
    </w:pPr>
    <w:rPr>
      <w:rFonts w:ascii="仿宋_GB2312" w:eastAsia="仿宋_GB2312"/>
      <w:sz w:val="32"/>
      <w:szCs w:val="20"/>
    </w:rPr>
  </w:style>
  <w:style w:type="character" w:styleId="978">
    <w:name w:val="chanpin拷贝"/>
    <w:next w:val="978"/>
    <w:link w:val="877"/>
    <w:qFormat/>
  </w:style>
  <w:style w:type="character" w:styleId="979">
    <w:name w:val="title4"/>
    <w:next w:val="979"/>
    <w:link w:val="877"/>
    <w:qFormat/>
    <w:rPr>
      <w:b/>
      <w:bCs/>
      <w:color w:val="1d87b3"/>
      <w:sz w:val="15"/>
      <w:szCs w:val="15"/>
    </w:rPr>
  </w:style>
  <w:style w:type="character" w:styleId="980">
    <w:name w:val="apple-style-span"/>
    <w:next w:val="980"/>
    <w:link w:val="877"/>
    <w:qFormat/>
    <w:rPr>
      <w:rFonts w:cs="Times New Roman"/>
    </w:rPr>
  </w:style>
  <w:style w:type="character" w:styleId="981">
    <w:name w:val="black1"/>
    <w:next w:val="981"/>
    <w:link w:val="877"/>
    <w:qFormat/>
    <w:rPr>
      <w:color w:val="000000"/>
    </w:rPr>
  </w:style>
  <w:style w:type="character" w:styleId="982">
    <w:name w:val="c21"/>
    <w:next w:val="982"/>
    <w:link w:val="877"/>
    <w:qFormat/>
    <w:rPr>
      <w:rFonts w:ascii="ˎ̥" w:hAnsi="ˎ̥"/>
      <w:color w:val="000000"/>
      <w:sz w:val="20"/>
      <w:szCs w:val="20"/>
      <w:u w:val="none"/>
    </w:rPr>
  </w:style>
  <w:style w:type="character" w:styleId="983">
    <w:name w:val="纯文本 字符"/>
    <w:next w:val="983"/>
    <w:link w:val="877"/>
    <w:uiPriority w:val="99"/>
    <w:qFormat/>
    <w:rPr>
      <w:rFonts w:ascii="宋体" w:hAnsi="Courier New" w:eastAsia="宋体" w:cs="Times New Roman"/>
      <w:sz w:val="21"/>
      <w:szCs w:val="21"/>
      <w:lang w:val="en-US" w:eastAsia="zh-CN" w:bidi="ar-SA"/>
    </w:rPr>
  </w:style>
  <w:style w:type="character" w:styleId="984">
    <w:name w:val="页眉 Char"/>
    <w:next w:val="984"/>
    <w:link w:val="877"/>
    <w:qFormat/>
    <w:rPr>
      <w:rFonts w:eastAsia="宋体"/>
      <w:sz w:val="18"/>
      <w:szCs w:val="18"/>
      <w:lang w:val="en-US" w:eastAsia="zh-CN" w:bidi="ar-SA"/>
    </w:rPr>
  </w:style>
  <w:style w:type="character" w:styleId="985">
    <w:name w:val="正文格式 Char"/>
    <w:next w:val="985"/>
    <w:link w:val="986"/>
    <w:qFormat/>
    <w:rPr>
      <w:rFonts w:ascii="宋体" w:hAnsi="宋体"/>
      <w:sz w:val="24"/>
      <w:szCs w:val="24"/>
      <w:lang w:val="en-GB"/>
    </w:rPr>
  </w:style>
  <w:style w:type="paragraph" w:styleId="986">
    <w:name w:val="正文格式"/>
    <w:basedOn w:val="877"/>
    <w:next w:val="986"/>
    <w:link w:val="985"/>
    <w:qFormat/>
    <w:pPr>
      <w:ind w:firstLine="480"/>
      <w:spacing w:line="360" w:lineRule="auto"/>
    </w:pPr>
    <w:rPr>
      <w:rFonts w:ascii="宋体" w:hAnsi="宋体"/>
      <w:sz w:val="24"/>
      <w:lang w:val="en-GB"/>
    </w:rPr>
  </w:style>
  <w:style w:type="character" w:styleId="987">
    <w:name w:val="正文大标题 Char"/>
    <w:next w:val="987"/>
    <w:link w:val="988"/>
    <w:qFormat/>
    <w:rPr>
      <w:rFonts w:ascii="宋体" w:hAnsi="宋体"/>
      <w:b/>
      <w:color w:val="000000"/>
      <w:sz w:val="28"/>
      <w:szCs w:val="21"/>
    </w:rPr>
  </w:style>
  <w:style w:type="paragraph" w:styleId="988">
    <w:name w:val="正文大标题"/>
    <w:basedOn w:val="963"/>
    <w:next w:val="900"/>
    <w:link w:val="987"/>
    <w:qFormat/>
    <w:pPr>
      <w:jc w:val="center"/>
    </w:pPr>
    <w:rPr>
      <w:i w:val="0"/>
      <w:color w:val="000000"/>
      <w:sz w:val="28"/>
      <w:szCs w:val="21"/>
    </w:rPr>
  </w:style>
  <w:style w:type="character" w:styleId="989">
    <w:name w:val="正文缩进 Char"/>
    <w:next w:val="989"/>
    <w:link w:val="877"/>
    <w:qFormat/>
    <w:rPr>
      <w:rFonts w:ascii="宋体" w:eastAsia="宋体"/>
      <w:sz w:val="24"/>
      <w:szCs w:val="24"/>
      <w:lang w:val="en-US" w:eastAsia="zh-CN" w:bidi="ar-SA"/>
    </w:rPr>
  </w:style>
  <w:style w:type="character" w:styleId="990">
    <w:name w:val="street-address"/>
    <w:next w:val="990"/>
    <w:link w:val="877"/>
    <w:qFormat/>
  </w:style>
  <w:style w:type="character" w:styleId="991">
    <w:name w:val="注释 Char"/>
    <w:next w:val="991"/>
    <w:link w:val="992"/>
    <w:qFormat/>
    <w:rPr>
      <w:rFonts w:ascii="宋体" w:hAnsi="宋体"/>
      <w:sz w:val="21"/>
      <w:szCs w:val="21"/>
    </w:rPr>
  </w:style>
  <w:style w:type="paragraph" w:styleId="992">
    <w:name w:val="注释"/>
    <w:basedOn w:val="877"/>
    <w:next w:val="992"/>
    <w:link w:val="991"/>
    <w:qFormat/>
    <w:pPr>
      <w:ind w:left="420" w:hanging="420"/>
      <w:jc w:val="left"/>
    </w:pPr>
    <w:rPr>
      <w:rFonts w:ascii="宋体" w:hAnsi="宋体"/>
      <w:szCs w:val="21"/>
    </w:rPr>
  </w:style>
  <w:style w:type="character" w:styleId="993">
    <w:name w:val="正文表格 Char"/>
    <w:next w:val="993"/>
    <w:link w:val="994"/>
    <w:qFormat/>
    <w:rPr>
      <w:rFonts w:ascii="宋体" w:hAnsi="宋体"/>
      <w:color w:val="000000"/>
      <w:sz w:val="21"/>
      <w:szCs w:val="21"/>
    </w:rPr>
  </w:style>
  <w:style w:type="paragraph" w:styleId="994">
    <w:name w:val="正文表格"/>
    <w:basedOn w:val="877"/>
    <w:next w:val="994"/>
    <w:link w:val="993"/>
    <w:qFormat/>
    <w:pPr>
      <w:jc w:val="left"/>
    </w:pPr>
    <w:rPr>
      <w:rFonts w:ascii="宋体" w:hAnsi="宋体"/>
      <w:color w:val="000000"/>
      <w:szCs w:val="21"/>
    </w:rPr>
  </w:style>
  <w:style w:type="character" w:styleId="995">
    <w:name w:val="Char Char11"/>
    <w:next w:val="995"/>
    <w:link w:val="877"/>
    <w:qFormat/>
    <w:rPr>
      <w:rFonts w:ascii="宋体" w:eastAsia="宋体"/>
      <w:b/>
      <w:sz w:val="24"/>
      <w:u w:val="single"/>
      <w:lang w:val="en-US" w:eastAsia="zh-CN" w:bidi="ar-SA"/>
    </w:rPr>
  </w:style>
  <w:style w:type="character" w:styleId="996">
    <w:name w:val="正文文本缩进 Char1"/>
    <w:next w:val="996"/>
    <w:link w:val="997"/>
    <w:qFormat/>
    <w:rPr>
      <w:rFonts w:ascii="宋体" w:hAnsi="宋体" w:eastAsia="宋体"/>
      <w:sz w:val="24"/>
      <w:szCs w:val="24"/>
      <w:lang w:bidi="ar-SA"/>
    </w:rPr>
  </w:style>
  <w:style w:type="paragraph" w:styleId="997">
    <w:name w:val="正文文本缩进1"/>
    <w:basedOn w:val="877"/>
    <w:next w:val="997"/>
    <w:link w:val="996"/>
    <w:qFormat/>
    <w:pPr>
      <w:ind w:firstLine="480"/>
      <w:spacing w:line="480" w:lineRule="exact"/>
    </w:pPr>
    <w:rPr>
      <w:rFonts w:ascii="宋体" w:hAnsi="宋体"/>
      <w:sz w:val="24"/>
    </w:rPr>
  </w:style>
  <w:style w:type="character" w:styleId="998">
    <w:name w:val="标题 2 Char Char"/>
    <w:next w:val="998"/>
    <w:link w:val="877"/>
    <w:qFormat/>
    <w:rPr>
      <w:rFonts w:ascii="Arial" w:hAnsi="Arial" w:eastAsia="黑体"/>
      <w:b/>
      <w:bCs/>
      <w:sz w:val="32"/>
      <w:szCs w:val="32"/>
      <w:lang w:val="en-US" w:eastAsia="zh-CN" w:bidi="ar-SA"/>
    </w:rPr>
  </w:style>
  <w:style w:type="character" w:styleId="999">
    <w:name w:val="批注文字 Char"/>
    <w:next w:val="999"/>
    <w:link w:val="877"/>
    <w:uiPriority w:val="99"/>
    <w:qFormat/>
    <w:rPr>
      <w:sz w:val="21"/>
      <w:szCs w:val="24"/>
    </w:rPr>
  </w:style>
  <w:style w:type="character" w:styleId="1000">
    <w:name w:val="标题 3 Char Char"/>
    <w:next w:val="1000"/>
    <w:link w:val="877"/>
    <w:qFormat/>
    <w:rPr>
      <w:rFonts w:eastAsia="宋体"/>
      <w:b/>
      <w:bCs/>
      <w:sz w:val="32"/>
      <w:szCs w:val="32"/>
      <w:lang w:val="en-US" w:eastAsia="zh-CN" w:bidi="ar-SA"/>
    </w:rPr>
  </w:style>
  <w:style w:type="character" w:styleId="1001">
    <w:name w:val="标题 Char"/>
    <w:next w:val="1001"/>
    <w:link w:val="877"/>
    <w:qFormat/>
    <w:rPr>
      <w:b/>
      <w:sz w:val="32"/>
    </w:rPr>
  </w:style>
  <w:style w:type="character" w:styleId="1002">
    <w:name w:val="中等深浅网格 1 - 强调文字颜色 2 Char"/>
    <w:next w:val="1002"/>
    <w:link w:val="1003"/>
    <w:qFormat/>
    <w:rPr>
      <w:sz w:val="21"/>
      <w:szCs w:val="24"/>
      <w:lang w:val="zh-CN" w:eastAsia="zh-CN" w:bidi="ar-SA"/>
    </w:rPr>
  </w:style>
  <w:style w:type="paragraph" w:styleId="1003">
    <w:name w:val="1"/>
    <w:next w:val="1003"/>
    <w:link w:val="1002"/>
    <w:qFormat/>
    <w:rPr>
      <w:sz w:val="21"/>
      <w:szCs w:val="24"/>
      <w:lang w:val="zh-CN" w:eastAsia="zh-CN" w:bidi="ar-SA"/>
    </w:rPr>
  </w:style>
  <w:style w:type="character" w:styleId="1004">
    <w:name w:val="locality"/>
    <w:next w:val="1004"/>
    <w:link w:val="877"/>
    <w:qFormat/>
  </w:style>
  <w:style w:type="character" w:styleId="1005">
    <w:name w:val="列出段落 Char1"/>
    <w:next w:val="1005"/>
    <w:link w:val="1006"/>
    <w:uiPriority w:val="34"/>
    <w:qFormat/>
    <w:rPr>
      <w:rFonts w:ascii="Calibri" w:hAnsi="Calibri" w:eastAsia="宋体"/>
      <w:sz w:val="21"/>
      <w:szCs w:val="22"/>
      <w:lang w:val="en-US" w:eastAsia="zh-CN" w:bidi="ar-SA"/>
    </w:rPr>
  </w:style>
  <w:style w:type="paragraph" w:styleId="1006">
    <w:name w:val="列出段落"/>
    <w:basedOn w:val="877"/>
    <w:next w:val="1006"/>
    <w:link w:val="1005"/>
    <w:uiPriority w:val="34"/>
    <w:qFormat/>
    <w:pPr>
      <w:ind w:firstLine="420"/>
    </w:pPr>
    <w:rPr>
      <w:rFonts w:ascii="Calibri" w:hAnsi="Calibri"/>
      <w:szCs w:val="22"/>
    </w:rPr>
  </w:style>
  <w:style w:type="character" w:styleId="1007">
    <w:name w:val="chanpin1"/>
    <w:next w:val="1007"/>
    <w:link w:val="877"/>
    <w:qFormat/>
    <w:rPr>
      <w:rFonts w:ascii="ˎ̥" w:hAnsi="ˎ̥"/>
      <w:color w:val="000000"/>
      <w:sz w:val="20"/>
      <w:szCs w:val="20"/>
      <w:u w:val="none"/>
    </w:rPr>
  </w:style>
  <w:style w:type="character" w:styleId="1008">
    <w:name w:val="正文文本缩进 Char"/>
    <w:next w:val="1008"/>
    <w:link w:val="877"/>
    <w:qFormat/>
    <w:rPr>
      <w:rFonts w:eastAsia="宋体"/>
      <w:sz w:val="24"/>
      <w:szCs w:val="24"/>
      <w:lang w:val="en-US" w:eastAsia="zh-CN" w:bidi="ar-SA"/>
    </w:rPr>
  </w:style>
  <w:style w:type="character" w:styleId="1009">
    <w:name w:val="标题 3 Char"/>
    <w:next w:val="1009"/>
    <w:link w:val="877"/>
    <w:qFormat/>
    <w:rPr>
      <w:rFonts w:ascii="宋体" w:eastAsia="宋体"/>
      <w:b/>
      <w:sz w:val="24"/>
      <w:u w:val="single"/>
      <w:lang w:val="en-US" w:eastAsia="zh-CN" w:bidi="ar-SA"/>
    </w:rPr>
  </w:style>
  <w:style w:type="character" w:styleId="1010">
    <w:name w:val="bjh-p"/>
    <w:next w:val="1010"/>
    <w:link w:val="877"/>
    <w:qFormat/>
  </w:style>
  <w:style w:type="character" w:styleId="1011">
    <w:name w:val="纯文本 Char1"/>
    <w:next w:val="1011"/>
    <w:link w:val="877"/>
    <w:qFormat/>
    <w:rPr>
      <w:rFonts w:ascii="宋体" w:hAnsi="Courier New" w:eastAsia="宋体"/>
      <w:sz w:val="21"/>
      <w:lang w:val="en-US" w:eastAsia="zh-CN" w:bidi="ar-SA"/>
    </w:rPr>
  </w:style>
  <w:style w:type="paragraph" w:styleId="1012">
    <w:name w:val="xl26"/>
    <w:basedOn w:val="877"/>
    <w:next w:val="1012"/>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13">
    <w:name w:val="Default"/>
    <w:next w:val="1013"/>
    <w:link w:val="877"/>
    <w:qFormat/>
    <w:pPr>
      <w:widowControl w:val="off"/>
    </w:pPr>
    <w:rPr>
      <w:rFonts w:ascii="Symbol" w:hAnsi="Symbol" w:cs="Symbol"/>
      <w:color w:val="000000"/>
      <w:sz w:val="24"/>
      <w:szCs w:val="24"/>
      <w:lang w:val="en-US" w:eastAsia="zh-CN" w:bidi="ar-SA"/>
    </w:rPr>
  </w:style>
  <w:style w:type="paragraph" w:styleId="1014">
    <w:name w:val="default"/>
    <w:basedOn w:val="877"/>
    <w:next w:val="1014"/>
    <w:link w:val="877"/>
    <w:qFormat/>
    <w:pPr>
      <w:jc w:val="left"/>
      <w:spacing w:before="100" w:beforeAutospacing="1" w:after="100" w:afterAutospacing="1"/>
      <w:widowControl/>
    </w:pPr>
    <w:rPr>
      <w:rFonts w:ascii="宋体" w:hAnsi="宋体" w:cs="宋体"/>
      <w:sz w:val="24"/>
    </w:rPr>
  </w:style>
  <w:style w:type="paragraph" w:styleId="1015">
    <w:name w:val="xl43"/>
    <w:basedOn w:val="877"/>
    <w:next w:val="1015"/>
    <w:link w:val="87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6">
    <w:name w:val="xl48"/>
    <w:basedOn w:val="877"/>
    <w:next w:val="1016"/>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17">
    <w:name w:val="xl25"/>
    <w:basedOn w:val="877"/>
    <w:next w:val="1017"/>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8">
    <w:name w:val="字元 字元"/>
    <w:basedOn w:val="877"/>
    <w:next w:val="1018"/>
    <w:link w:val="877"/>
    <w:qFormat/>
    <w:rPr>
      <w:rFonts w:ascii="Tahoma" w:hAnsi="Tahoma"/>
      <w:sz w:val="24"/>
      <w:szCs w:val="20"/>
    </w:rPr>
  </w:style>
  <w:style w:type="paragraph" w:styleId="1019">
    <w:name w:val="Char1"/>
    <w:basedOn w:val="877"/>
    <w:next w:val="1019"/>
    <w:link w:val="877"/>
    <w:qFormat/>
    <w:pPr>
      <w:tabs>
        <w:tab w:val="left" w:pos="360" w:leader="none"/>
      </w:tabs>
    </w:pPr>
    <w:rPr>
      <w:sz w:val="24"/>
    </w:rPr>
  </w:style>
  <w:style w:type="paragraph" w:styleId="1020">
    <w:name w:val="样式 标题 2 + 宋体 五号 行距: 单倍行距"/>
    <w:basedOn w:val="879"/>
    <w:next w:val="1020"/>
    <w:link w:val="877"/>
    <w:qFormat/>
    <w:pPr>
      <w:numPr>
        <w:ilvl w:val="1"/>
        <w:numId w:val="1"/>
      </w:numPr>
      <w:jc w:val="left"/>
      <w:spacing w:before="260" w:after="260" w:line="240" w:lineRule="auto"/>
      <w:tabs>
        <w:tab w:val="left" w:pos="1188" w:leader="none"/>
      </w:tabs>
    </w:pPr>
    <w:rPr>
      <w:rFonts w:ascii="宋体" w:hAnsi="宋体" w:eastAsia="宋体"/>
      <w:bCs/>
      <w:sz w:val="21"/>
    </w:rPr>
  </w:style>
  <w:style w:type="paragraph" w:styleId="1021">
    <w:name w:val="文档正文"/>
    <w:basedOn w:val="877"/>
    <w:next w:val="1021"/>
    <w:link w:val="877"/>
    <w:qFormat/>
    <w:pPr>
      <w:spacing w:before="120" w:after="120" w:line="180" w:lineRule="auto"/>
    </w:pPr>
    <w:rPr>
      <w:rFonts w:ascii="Arial" w:hAnsi="Arial"/>
      <w:szCs w:val="20"/>
    </w:rPr>
  </w:style>
  <w:style w:type="paragraph" w:styleId="1022">
    <w:name w:val="Char2 Char Char Char Char Char Char"/>
    <w:basedOn w:val="877"/>
    <w:next w:val="1022"/>
    <w:link w:val="877"/>
    <w:qFormat/>
    <w:pPr>
      <w:jc w:val="center"/>
      <w:spacing w:line="400" w:lineRule="exact"/>
      <w:widowControl/>
    </w:pPr>
  </w:style>
  <w:style w:type="paragraph" w:styleId="1023">
    <w:name w:val="Char3 Char Char Char2"/>
    <w:basedOn w:val="877"/>
    <w:next w:val="1023"/>
    <w:link w:val="877"/>
    <w:qFormat/>
    <w:rPr>
      <w:rFonts w:ascii="Tahoma" w:hAnsi="Tahoma"/>
      <w:sz w:val="24"/>
      <w:szCs w:val="20"/>
    </w:rPr>
  </w:style>
  <w:style w:type="paragraph" w:styleId="1024">
    <w:name w:val="xl28"/>
    <w:basedOn w:val="877"/>
    <w:next w:val="1024"/>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5">
    <w:name w:val="默认段落字体 Para Char Char Char Char"/>
    <w:basedOn w:val="877"/>
    <w:next w:val="1025"/>
    <w:link w:val="877"/>
    <w:qFormat/>
    <w:rPr>
      <w:rFonts w:ascii="Arial" w:hAnsi="Arial" w:cs="Arial"/>
      <w:szCs w:val="21"/>
    </w:rPr>
  </w:style>
  <w:style w:type="paragraph" w:styleId="1026">
    <w:name w:val="xl47"/>
    <w:basedOn w:val="877"/>
    <w:next w:val="1026"/>
    <w:link w:val="87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7">
    <w:name w:val="_Style 160"/>
    <w:next w:val="1027"/>
    <w:link w:val="877"/>
    <w:qFormat/>
    <w:rPr>
      <w:sz w:val="21"/>
      <w:szCs w:val="24"/>
      <w:lang w:val="en-US" w:eastAsia="zh-CN" w:bidi="ar-SA"/>
    </w:rPr>
  </w:style>
  <w:style w:type="paragraph" w:styleId="1028">
    <w:name w:val="正文须知-2级"/>
    <w:basedOn w:val="877"/>
    <w:next w:val="1028"/>
    <w:link w:val="877"/>
    <w:qFormat/>
    <w:pPr>
      <w:numPr>
        <w:ilvl w:val="1"/>
        <w:numId w:val="2"/>
      </w:numPr>
      <w:spacing w:line="300" w:lineRule="auto"/>
    </w:pPr>
    <w:rPr>
      <w:rFonts w:ascii="宋体" w:hAnsi="Calibri"/>
      <w:sz w:val="24"/>
      <w:szCs w:val="21"/>
    </w:rPr>
  </w:style>
  <w:style w:type="paragraph" w:styleId="1029">
    <w:name w:val="Char Char Char Char Char Char Char Char Char Char Char Char Char Char Char Char1"/>
    <w:basedOn w:val="877"/>
    <w:next w:val="1029"/>
    <w:link w:val="877"/>
    <w:qFormat/>
    <w:pPr>
      <w:jc w:val="center"/>
      <w:spacing w:after="160" w:line="240" w:lineRule="exact"/>
      <w:widowControl/>
    </w:pPr>
    <w:rPr>
      <w:rFonts w:ascii="宋体" w:hAnsi="宋体"/>
      <w:b/>
      <w:sz w:val="30"/>
      <w:szCs w:val="30"/>
      <w:lang w:eastAsia="en-US"/>
    </w:rPr>
  </w:style>
  <w:style w:type="paragraph" w:styleId="1030">
    <w:name w:val="图文"/>
    <w:basedOn w:val="877"/>
    <w:next w:val="1030"/>
    <w:link w:val="877"/>
    <w:qFormat/>
    <w:pPr>
      <w:spacing w:after="50" w:line="360" w:lineRule="auto"/>
    </w:pPr>
    <w:rPr>
      <w:sz w:val="24"/>
    </w:rPr>
  </w:style>
  <w:style w:type="paragraph" w:styleId="1031">
    <w:name w:val="正文须知-3级"/>
    <w:basedOn w:val="877"/>
    <w:next w:val="1031"/>
    <w:link w:val="877"/>
    <w:qFormat/>
    <w:pPr>
      <w:numPr>
        <w:ilvl w:val="2"/>
        <w:numId w:val="2"/>
      </w:numPr>
      <w:ind w:hanging="355"/>
      <w:spacing w:line="300" w:lineRule="auto"/>
    </w:pPr>
    <w:rPr>
      <w:rFonts w:ascii="宋体" w:hAnsi="Calibri"/>
      <w:sz w:val="24"/>
      <w:szCs w:val="21"/>
    </w:rPr>
  </w:style>
  <w:style w:type="paragraph" w:styleId="1032">
    <w:name w:val="Revision"/>
    <w:next w:val="1032"/>
    <w:link w:val="877"/>
    <w:qFormat/>
    <w:rPr>
      <w:sz w:val="21"/>
      <w:szCs w:val="24"/>
      <w:lang w:val="en-US" w:eastAsia="zh-CN" w:bidi="ar-SA"/>
    </w:rPr>
  </w:style>
  <w:style w:type="paragraph" w:styleId="1033">
    <w:name w:val="五级条标题"/>
    <w:basedOn w:val="1034"/>
    <w:next w:val="877"/>
    <w:link w:val="877"/>
    <w:qFormat/>
    <w:pPr>
      <w:numPr>
        <w:ilvl w:val="5"/>
      </w:numPr>
      <w:ind w:left="0" w:hanging="840"/>
      <w:tabs>
        <w:tab w:val="left" w:pos="360" w:leader="none"/>
        <w:tab w:val="left" w:pos="840" w:leader="none"/>
      </w:tabs>
      <w:outlineLvl w:val="5"/>
    </w:pPr>
  </w:style>
  <w:style w:type="paragraph" w:styleId="1034">
    <w:name w:val="四级条标题"/>
    <w:basedOn w:val="1035"/>
    <w:next w:val="877"/>
    <w:link w:val="877"/>
    <w:qFormat/>
    <w:pPr>
      <w:numPr>
        <w:ilvl w:val="4"/>
      </w:numPr>
      <w:ind w:left="0" w:hanging="840"/>
      <w:tabs>
        <w:tab w:val="left" w:pos="360" w:leader="none"/>
        <w:tab w:val="left" w:pos="840" w:leader="none"/>
      </w:tabs>
      <w:outlineLvl w:val="4"/>
    </w:pPr>
  </w:style>
  <w:style w:type="paragraph" w:styleId="1035">
    <w:name w:val="三级条标题"/>
    <w:basedOn w:val="1036"/>
    <w:next w:val="877"/>
    <w:link w:val="877"/>
    <w:qFormat/>
    <w:pPr>
      <w:numPr>
        <w:ilvl w:val="3"/>
        <w:numId w:val="3"/>
      </w:numPr>
      <w:ind w:left="0" w:hanging="840"/>
      <w:tabs>
        <w:tab w:val="left" w:pos="360" w:leader="none"/>
        <w:tab w:val="left" w:pos="840" w:leader="none"/>
      </w:tabs>
      <w:outlineLvl w:val="3"/>
    </w:pPr>
  </w:style>
  <w:style w:type="paragraph" w:styleId="1036">
    <w:name w:val="二级条标题"/>
    <w:basedOn w:val="1037"/>
    <w:next w:val="877"/>
    <w:link w:val="877"/>
    <w:qFormat/>
    <w:pPr>
      <w:numPr>
        <w:ilvl w:val="0"/>
        <w:numId w:val="0"/>
      </w:numPr>
      <w:ind w:hanging="840"/>
      <w:tabs>
        <w:tab w:val="left" w:pos="360" w:leader="none"/>
        <w:tab w:val="left" w:pos="840" w:leader="none"/>
      </w:tabs>
      <w:outlineLvl w:val="2"/>
    </w:pPr>
    <w:rPr>
      <w:rFonts w:ascii="宋体" w:eastAsia="宋体"/>
      <w:b w:val="0"/>
    </w:rPr>
  </w:style>
  <w:style w:type="paragraph" w:styleId="1037">
    <w:name w:val="一级条标题"/>
    <w:basedOn w:val="1038"/>
    <w:next w:val="877"/>
    <w:link w:val="877"/>
    <w:qFormat/>
    <w:pPr>
      <w:numPr>
        <w:ilvl w:val="1"/>
      </w:numPr>
      <w:ind w:left="0" w:hanging="840"/>
      <w:tabs>
        <w:tab w:val="left" w:pos="360" w:leader="none"/>
        <w:tab w:val="left" w:pos="840" w:leader="none"/>
      </w:tabs>
      <w:outlineLvl w:val="1"/>
    </w:pPr>
  </w:style>
  <w:style w:type="paragraph" w:styleId="1038">
    <w:name w:val="章标题"/>
    <w:next w:val="877"/>
    <w:link w:val="877"/>
    <w:qFormat/>
    <w:pPr>
      <w:numPr>
        <w:ilvl w:val="0"/>
        <w:numId w:val="3"/>
      </w:numPr>
      <w:ind w:left="0"/>
      <w:jc w:val="both"/>
      <w:spacing w:line="460" w:lineRule="exact"/>
      <w:outlineLvl w:val="0"/>
    </w:pPr>
    <w:rPr>
      <w:rFonts w:ascii="黑体" w:eastAsia="黑体"/>
      <w:b/>
      <w:sz w:val="28"/>
      <w:lang w:val="en-US" w:eastAsia="zh-CN" w:bidi="ar-SA"/>
    </w:rPr>
  </w:style>
  <w:style w:type="paragraph" w:styleId="1039">
    <w:name w:val="xl32"/>
    <w:basedOn w:val="877"/>
    <w:next w:val="1039"/>
    <w:link w:val="8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29"/>
    <w:basedOn w:val="877"/>
    <w:next w:val="1040"/>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1">
    <w:name w:val="Char Char Char"/>
    <w:basedOn w:val="877"/>
    <w:next w:val="1041"/>
    <w:link w:val="877"/>
    <w:qFormat/>
    <w:rPr>
      <w:rFonts w:ascii="Tahoma" w:hAnsi="Tahoma"/>
      <w:sz w:val="24"/>
      <w:szCs w:val="20"/>
    </w:rPr>
  </w:style>
  <w:style w:type="paragraph" w:styleId="1042">
    <w:name w:val="项目符号1"/>
    <w:basedOn w:val="1043"/>
    <w:next w:val="1042"/>
    <w:link w:val="877"/>
    <w:qFormat/>
    <w:pPr>
      <w:ind w:left="-25" w:firstLine="0"/>
    </w:pPr>
  </w:style>
  <w:style w:type="paragraph" w:styleId="1043">
    <w:name w:val="正文文本样式"/>
    <w:basedOn w:val="877"/>
    <w:next w:val="1043"/>
    <w:link w:val="877"/>
    <w:qFormat/>
    <w:pPr>
      <w:ind w:firstLine="482"/>
      <w:spacing w:line="360" w:lineRule="auto"/>
    </w:pPr>
    <w:rPr>
      <w:rFonts w:cs="宋体"/>
      <w:sz w:val="24"/>
      <w:szCs w:val="20"/>
    </w:rPr>
  </w:style>
  <w:style w:type="paragraph" w:styleId="1044">
    <w:name w:val="Char Char Char Char Char Char Char Char Char Char Char Char Char Char Char Char"/>
    <w:basedOn w:val="877"/>
    <w:next w:val="1044"/>
    <w:link w:val="877"/>
    <w:qFormat/>
    <w:pPr>
      <w:jc w:val="center"/>
      <w:spacing w:after="160" w:line="240" w:lineRule="exact"/>
      <w:widowControl/>
    </w:pPr>
    <w:rPr>
      <w:rFonts w:ascii="宋体" w:hAnsi="宋体"/>
      <w:b/>
      <w:sz w:val="30"/>
      <w:szCs w:val="30"/>
      <w:lang w:eastAsia="en-US"/>
    </w:rPr>
  </w:style>
  <w:style w:type="paragraph" w:styleId="1045">
    <w:name w:val="xl38"/>
    <w:basedOn w:val="877"/>
    <w:next w:val="1045"/>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6">
    <w:name w:val="xl33"/>
    <w:basedOn w:val="877"/>
    <w:next w:val="104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7">
    <w:name w:val="xl49"/>
    <w:basedOn w:val="877"/>
    <w:next w:val="1047"/>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48">
    <w:name w:val="Char Char41"/>
    <w:basedOn w:val="877"/>
    <w:next w:val="1048"/>
    <w:link w:val="877"/>
    <w:qFormat/>
    <w:pPr>
      <w:jc w:val="center"/>
      <w:spacing w:line="400" w:lineRule="exact"/>
      <w:widowControl/>
    </w:pPr>
  </w:style>
  <w:style w:type="paragraph" w:styleId="1049">
    <w:name w:val="表格文字"/>
    <w:basedOn w:val="911"/>
    <w:next w:val="1049"/>
    <w:link w:val="877"/>
    <w:qFormat/>
    <w:pPr>
      <w:ind w:firstLine="0"/>
      <w:spacing w:before="20" w:after="20" w:line="240" w:lineRule="auto"/>
    </w:pPr>
    <w:rPr>
      <w:rFonts w:ascii="Century Gothic" w:hAnsi="Century Gothic"/>
      <w:sz w:val="20"/>
      <w:szCs w:val="20"/>
    </w:rPr>
  </w:style>
  <w:style w:type="paragraph" w:styleId="1050">
    <w:name w:val="Char Char Char Char Char Char Char1"/>
    <w:basedOn w:val="877"/>
    <w:next w:val="1050"/>
    <w:link w:val="877"/>
    <w:qFormat/>
    <w:pPr>
      <w:ind w:firstLine="200"/>
      <w:spacing w:line="360" w:lineRule="auto"/>
    </w:pPr>
    <w:rPr>
      <w:rFonts w:eastAsia="仿宋_GB2312"/>
      <w:sz w:val="24"/>
    </w:rPr>
  </w:style>
  <w:style w:type="paragraph" w:styleId="1051">
    <w:name w:val="Char2 Char Char Char Char Char Char1"/>
    <w:basedOn w:val="877"/>
    <w:next w:val="1051"/>
    <w:link w:val="877"/>
    <w:qFormat/>
    <w:pPr>
      <w:jc w:val="center"/>
      <w:spacing w:line="400" w:lineRule="exact"/>
      <w:widowControl/>
    </w:pPr>
  </w:style>
  <w:style w:type="paragraph" w:styleId="1052">
    <w:name w:val="Char Char Char Char Char Char Char Char Char Char"/>
    <w:basedOn w:val="877"/>
    <w:next w:val="1052"/>
    <w:link w:val="877"/>
    <w:qFormat/>
  </w:style>
  <w:style w:type="paragraph" w:styleId="1053">
    <w:name w:val="Char"/>
    <w:basedOn w:val="877"/>
    <w:next w:val="1053"/>
    <w:link w:val="877"/>
    <w:qFormat/>
    <w:pPr>
      <w:tabs>
        <w:tab w:val="left" w:pos="360" w:leader="none"/>
      </w:tabs>
    </w:pPr>
    <w:rPr>
      <w:sz w:val="24"/>
    </w:rPr>
  </w:style>
  <w:style w:type="paragraph" w:styleId="1054">
    <w:name w:val="样式2"/>
    <w:basedOn w:val="941"/>
    <w:next w:val="1054"/>
    <w:link w:val="877"/>
    <w:qFormat/>
    <w:pPr>
      <w:jc w:val="center"/>
      <w:spacing w:line="360" w:lineRule="auto"/>
    </w:pPr>
    <w:rPr>
      <w:sz w:val="24"/>
    </w:rPr>
  </w:style>
  <w:style w:type="paragraph" w:styleId="1055">
    <w:name w:val="正文列项_字母"/>
    <w:basedOn w:val="877"/>
    <w:next w:val="1055"/>
    <w:link w:val="877"/>
    <w:qFormat/>
    <w:pPr>
      <w:numPr>
        <w:ilvl w:val="6"/>
        <w:numId w:val="3"/>
      </w:numPr>
      <w:ind w:left="480" w:hanging="180"/>
      <w:spacing w:line="460" w:lineRule="exact"/>
      <w:tabs>
        <w:tab w:val="clear" w:pos="635" w:leader="none"/>
      </w:tabs>
      <w:outlineLvl w:val="6"/>
    </w:pPr>
    <w:rPr>
      <w:rFonts w:ascii="宋体"/>
      <w:sz w:val="28"/>
      <w:szCs w:val="20"/>
    </w:rPr>
  </w:style>
  <w:style w:type="paragraph" w:styleId="1056">
    <w:name w:val="正文列项_数字"/>
    <w:basedOn w:val="877"/>
    <w:next w:val="1056"/>
    <w:link w:val="877"/>
    <w:qFormat/>
    <w:pPr>
      <w:numPr>
        <w:ilvl w:val="7"/>
        <w:numId w:val="3"/>
      </w:numPr>
      <w:ind w:left="680" w:hanging="150"/>
      <w:spacing w:line="460" w:lineRule="exact"/>
      <w:tabs>
        <w:tab w:val="clear" w:pos="860" w:leader="none"/>
      </w:tabs>
      <w:outlineLvl w:val="7"/>
    </w:pPr>
    <w:rPr>
      <w:rFonts w:ascii="宋体"/>
      <w:sz w:val="28"/>
      <w:szCs w:val="20"/>
    </w:rPr>
  </w:style>
  <w:style w:type="paragraph" w:styleId="1057">
    <w:name w:val="xl39"/>
    <w:basedOn w:val="877"/>
    <w:next w:val="1057"/>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8">
    <w:name w:val="Char Char Char2"/>
    <w:basedOn w:val="877"/>
    <w:next w:val="1058"/>
    <w:link w:val="877"/>
    <w:qFormat/>
    <w:rPr>
      <w:rFonts w:ascii="Tahoma" w:hAnsi="Tahoma"/>
      <w:sz w:val="24"/>
      <w:szCs w:val="20"/>
    </w:rPr>
  </w:style>
  <w:style w:type="paragraph" w:styleId="1059">
    <w:name w:val="Char Char Char1"/>
    <w:basedOn w:val="877"/>
    <w:next w:val="1059"/>
    <w:link w:val="877"/>
    <w:qFormat/>
    <w:rPr>
      <w:rFonts w:ascii="Tahoma" w:hAnsi="Tahoma"/>
      <w:sz w:val="24"/>
      <w:szCs w:val="20"/>
    </w:rPr>
  </w:style>
  <w:style w:type="paragraph" w:styleId="1060">
    <w:name w:val="无间隔"/>
    <w:next w:val="1060"/>
    <w:link w:val="877"/>
    <w:qFormat/>
    <w:pPr>
      <w:jc w:val="both"/>
      <w:widowControl w:val="off"/>
    </w:pPr>
    <w:rPr>
      <w:sz w:val="21"/>
      <w:szCs w:val="24"/>
      <w:lang w:val="en-US" w:eastAsia="zh-CN" w:bidi="ar-SA"/>
    </w:rPr>
  </w:style>
  <w:style w:type="paragraph" w:styleId="1061">
    <w:name w:val="xl45"/>
    <w:basedOn w:val="877"/>
    <w:next w:val="1061"/>
    <w:link w:val="87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2">
    <w:name w:val="首行缩进"/>
    <w:basedOn w:val="877"/>
    <w:next w:val="1062"/>
    <w:link w:val="877"/>
    <w:qFormat/>
    <w:pPr>
      <w:ind w:firstLine="420"/>
      <w:spacing w:line="360" w:lineRule="auto"/>
    </w:pPr>
    <w:rPr>
      <w:sz w:val="20"/>
    </w:rPr>
  </w:style>
  <w:style w:type="paragraph" w:styleId="1063">
    <w:name w:val="Char Char1 Char Char Char Char Char Char"/>
    <w:basedOn w:val="877"/>
    <w:next w:val="1063"/>
    <w:link w:val="877"/>
    <w:qFormat/>
    <w:pPr>
      <w:jc w:val="left"/>
      <w:spacing w:after="160" w:line="240" w:lineRule="exact"/>
      <w:widowControl/>
    </w:pPr>
    <w:rPr>
      <w:rFonts w:ascii="Verdana" w:hAnsi="Verdana" w:eastAsia="仿宋_GB2312"/>
      <w:sz w:val="24"/>
      <w:szCs w:val="20"/>
      <w:lang w:eastAsia="en-US"/>
    </w:rPr>
  </w:style>
  <w:style w:type="paragraph" w:styleId="1064">
    <w:name w:val="Char3"/>
    <w:basedOn w:val="877"/>
    <w:next w:val="1064"/>
    <w:link w:val="877"/>
    <w:qFormat/>
    <w:pPr>
      <w:tabs>
        <w:tab w:val="left" w:pos="360" w:leader="none"/>
      </w:tabs>
    </w:pPr>
    <w:rPr>
      <w:sz w:val="24"/>
    </w:rPr>
  </w:style>
  <w:style w:type="paragraph" w:styleId="1065">
    <w:name w:val="xl30"/>
    <w:basedOn w:val="877"/>
    <w:next w:val="1065"/>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name w:val="段"/>
    <w:next w:val="877"/>
    <w:link w:val="877"/>
    <w:qFormat/>
    <w:pPr>
      <w:ind w:firstLine="200"/>
      <w:jc w:val="both"/>
    </w:pPr>
    <w:rPr>
      <w:rFonts w:ascii="宋体" w:eastAsia="Times New Roman"/>
      <w:sz w:val="21"/>
      <w:lang w:val="en-US" w:eastAsia="zh-CN" w:bidi="ar-SA"/>
    </w:rPr>
  </w:style>
  <w:style w:type="paragraph" w:styleId="1067">
    <w:name w:val="xl34"/>
    <w:basedOn w:val="877"/>
    <w:next w:val="1067"/>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68">
    <w:name w:val="Char3 Char Char Char1"/>
    <w:basedOn w:val="877"/>
    <w:next w:val="1068"/>
    <w:link w:val="877"/>
    <w:qFormat/>
    <w:rPr>
      <w:rFonts w:ascii="Tahoma" w:hAnsi="Tahoma"/>
      <w:sz w:val="24"/>
      <w:szCs w:val="20"/>
    </w:rPr>
  </w:style>
  <w:style w:type="paragraph" w:styleId="1069">
    <w:name w:val="缺省文本"/>
    <w:basedOn w:val="877"/>
    <w:next w:val="1069"/>
    <w:link w:val="877"/>
    <w:qFormat/>
    <w:pPr>
      <w:jc w:val="left"/>
    </w:pPr>
    <w:rPr>
      <w:sz w:val="24"/>
    </w:rPr>
  </w:style>
  <w:style w:type="paragraph" w:styleId="1070">
    <w:name w:val="无标题条"/>
    <w:next w:val="877"/>
    <w:link w:val="877"/>
    <w:qFormat/>
    <w:pPr>
      <w:jc w:val="both"/>
    </w:pPr>
    <w:rPr>
      <w:sz w:val="21"/>
      <w:lang w:val="en-US" w:eastAsia="zh-CN" w:bidi="ar-SA"/>
    </w:rPr>
  </w:style>
  <w:style w:type="paragraph" w:styleId="1071">
    <w:name w:val="Table Paragraph"/>
    <w:basedOn w:val="877"/>
    <w:next w:val="1071"/>
    <w:link w:val="877"/>
    <w:uiPriority w:val="1"/>
    <w:qFormat/>
    <w:pPr>
      <w:jc w:val="left"/>
    </w:pPr>
    <w:rPr>
      <w:rFonts w:ascii="宋体" w:hAnsi="宋体" w:cs="宋体"/>
      <w:sz w:val="22"/>
      <w:szCs w:val="22"/>
      <w:lang w:eastAsia="en-US"/>
    </w:rPr>
  </w:style>
  <w:style w:type="paragraph" w:styleId="1072">
    <w:name w:val="1 Char Char Char Char"/>
    <w:basedOn w:val="877"/>
    <w:next w:val="1072"/>
    <w:link w:val="877"/>
    <w:qFormat/>
    <w:rPr>
      <w:rFonts w:ascii="Tahoma" w:hAnsi="Tahoma"/>
      <w:sz w:val="24"/>
      <w:szCs w:val="20"/>
    </w:rPr>
  </w:style>
  <w:style w:type="paragraph" w:styleId="1073">
    <w:name w:val="xl27"/>
    <w:basedOn w:val="877"/>
    <w:next w:val="1073"/>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4">
    <w:name w:val="Char Char Char Char Char Char Char Char Char Char2"/>
    <w:basedOn w:val="877"/>
    <w:next w:val="1074"/>
    <w:link w:val="877"/>
    <w:qFormat/>
    <w:rPr>
      <w:rFonts w:ascii="宋体" w:hAnsi="宋体" w:cs="Courier New"/>
      <w:sz w:val="32"/>
      <w:szCs w:val="32"/>
    </w:rPr>
  </w:style>
  <w:style w:type="paragraph" w:styleId="1075">
    <w:name w:val="Char2"/>
    <w:basedOn w:val="877"/>
    <w:next w:val="1075"/>
    <w:link w:val="877"/>
    <w:qFormat/>
    <w:rPr>
      <w:rFonts w:ascii="Tahoma" w:hAnsi="Tahoma"/>
      <w:sz w:val="24"/>
      <w:szCs w:val="20"/>
    </w:rPr>
  </w:style>
  <w:style w:type="paragraph" w:styleId="1076">
    <w:name w:val="Char Char4"/>
    <w:basedOn w:val="877"/>
    <w:next w:val="1076"/>
    <w:link w:val="877"/>
    <w:qFormat/>
    <w:pPr>
      <w:jc w:val="center"/>
      <w:spacing w:line="400" w:lineRule="exact"/>
      <w:widowControl/>
    </w:pPr>
  </w:style>
  <w:style w:type="paragraph" w:styleId="1077">
    <w:name w:val="1名"/>
    <w:basedOn w:val="877"/>
    <w:next w:val="1077"/>
    <w:link w:val="877"/>
    <w:qFormat/>
    <w:pPr>
      <w:numPr>
        <w:ilvl w:val="0"/>
        <w:numId w:val="4"/>
      </w:numPr>
      <w:spacing w:before="120"/>
      <w:tabs>
        <w:tab w:val="left" w:pos="360" w:leader="none"/>
      </w:tabs>
    </w:pPr>
    <w:rPr>
      <w:rFonts w:ascii="宋体"/>
      <w:sz w:val="28"/>
      <w:szCs w:val="20"/>
    </w:rPr>
  </w:style>
  <w:style w:type="paragraph" w:styleId="1078">
    <w:name w:val="图例"/>
    <w:basedOn w:val="877"/>
    <w:next w:val="1078"/>
    <w:link w:val="877"/>
    <w:qFormat/>
    <w:pPr>
      <w:jc w:val="center"/>
      <w:spacing w:before="120" w:after="120" w:line="360" w:lineRule="auto"/>
    </w:pPr>
    <w:rPr>
      <w:rFonts w:eastAsia="仿宋_GB2312"/>
      <w:b/>
      <w:sz w:val="24"/>
      <w:szCs w:val="20"/>
    </w:rPr>
  </w:style>
  <w:style w:type="paragraph" w:styleId="1079">
    <w:name w:val="background1"/>
    <w:basedOn w:val="877"/>
    <w:next w:val="1079"/>
    <w:link w:val="877"/>
    <w:qFormat/>
    <w:pPr>
      <w:jc w:val="left"/>
      <w:spacing w:before="100" w:beforeAutospacing="1" w:after="100" w:afterAutospacing="1"/>
      <w:widowControl/>
    </w:pPr>
    <w:rPr>
      <w:rFonts w:ascii="宋体" w:hAnsi="宋体" w:cs="宋体"/>
      <w:sz w:val="24"/>
    </w:rPr>
  </w:style>
  <w:style w:type="paragraph" w:styleId="1080">
    <w:name w:val="xl37"/>
    <w:basedOn w:val="877"/>
    <w:next w:val="1080"/>
    <w:link w:val="87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1">
    <w:name w:val="Char3 Char Char Char"/>
    <w:basedOn w:val="877"/>
    <w:next w:val="1081"/>
    <w:link w:val="877"/>
    <w:qFormat/>
    <w:rPr>
      <w:rFonts w:ascii="Tahoma" w:hAnsi="Tahoma"/>
      <w:sz w:val="24"/>
      <w:szCs w:val="20"/>
    </w:rPr>
  </w:style>
  <w:style w:type="paragraph" w:styleId="1082">
    <w:name w:val="font5"/>
    <w:basedOn w:val="877"/>
    <w:next w:val="1082"/>
    <w:link w:val="877"/>
    <w:qFormat/>
    <w:pPr>
      <w:jc w:val="left"/>
      <w:spacing w:before="100" w:beforeAutospacing="1" w:after="100" w:afterAutospacing="1"/>
      <w:widowControl/>
    </w:pPr>
    <w:rPr>
      <w:rFonts w:ascii="宋体" w:hAnsi="宋体" w:cs="宋体"/>
      <w:sz w:val="18"/>
      <w:szCs w:val="18"/>
    </w:rPr>
  </w:style>
  <w:style w:type="paragraph" w:styleId="1083">
    <w:name w:val="Char22"/>
    <w:basedOn w:val="877"/>
    <w:next w:val="1083"/>
    <w:link w:val="877"/>
    <w:qFormat/>
    <w:rPr>
      <w:rFonts w:ascii="Tahoma" w:hAnsi="Tahoma"/>
      <w:sz w:val="24"/>
      <w:szCs w:val="20"/>
    </w:rPr>
  </w:style>
  <w:style w:type="paragraph" w:styleId="1084">
    <w:name w:val="正文文本样式 加粗"/>
    <w:basedOn w:val="1043"/>
    <w:next w:val="1084"/>
    <w:link w:val="877"/>
    <w:qFormat/>
    <w:rPr>
      <w:b/>
    </w:rPr>
  </w:style>
  <w:style w:type="paragraph" w:styleId="1085">
    <w:name w:val="图中文字"/>
    <w:basedOn w:val="877"/>
    <w:next w:val="1085"/>
    <w:link w:val="877"/>
    <w:qFormat/>
    <w:pPr>
      <w:jc w:val="center"/>
      <w:spacing w:line="0" w:lineRule="atLeast"/>
    </w:pPr>
    <w:rPr>
      <w:sz w:val="24"/>
      <w:szCs w:val="20"/>
    </w:rPr>
  </w:style>
  <w:style w:type="paragraph" w:styleId="1086">
    <w:name w:val="Char Char1 Char Char Char Char Char Char Char Char"/>
    <w:basedOn w:val="877"/>
    <w:next w:val="1086"/>
    <w:link w:val="877"/>
    <w:qFormat/>
    <w:pPr>
      <w:jc w:val="left"/>
      <w:spacing w:after="160" w:line="240" w:lineRule="exact"/>
      <w:widowControl/>
    </w:pPr>
    <w:rPr>
      <w:rFonts w:ascii="Verdana" w:hAnsi="Verdana"/>
      <w:sz w:val="20"/>
      <w:szCs w:val="20"/>
      <w:lang w:eastAsia="en-US"/>
    </w:rPr>
  </w:style>
  <w:style w:type="paragraph" w:styleId="1087">
    <w:name w:val="正文1"/>
    <w:basedOn w:val="877"/>
    <w:next w:val="877"/>
    <w:link w:val="877"/>
    <w:qFormat/>
    <w:pPr>
      <w:ind w:left="420" w:firstLine="527"/>
      <w:spacing w:before="120" w:line="360" w:lineRule="auto"/>
    </w:pPr>
    <w:rPr>
      <w:rFonts w:ascii="宋体" w:hAnsi="宋体" w:eastAsia="宋体"/>
      <w:sz w:val="21"/>
      <w:szCs w:val="24"/>
    </w:rPr>
  </w:style>
  <w:style w:type="paragraph" w:styleId="1088">
    <w:name w:val="标题1-附件"/>
    <w:basedOn w:val="878"/>
    <w:next w:val="1088"/>
    <w:link w:val="877"/>
    <w:qFormat/>
    <w:pPr>
      <w:jc w:val="left"/>
    </w:pPr>
    <w:rPr>
      <w:sz w:val="24"/>
      <w:szCs w:val="24"/>
    </w:rPr>
  </w:style>
  <w:style w:type="paragraph" w:styleId="1089">
    <w:name w:val="Char Char Char Char Char Char Char"/>
    <w:basedOn w:val="877"/>
    <w:next w:val="1089"/>
    <w:link w:val="877"/>
    <w:qFormat/>
    <w:pPr>
      <w:ind w:firstLine="200"/>
      <w:spacing w:line="360" w:lineRule="auto"/>
    </w:pPr>
    <w:rPr>
      <w:rFonts w:eastAsia="仿宋_GB2312"/>
      <w:sz w:val="24"/>
    </w:rPr>
  </w:style>
  <w:style w:type="paragraph" w:styleId="1090">
    <w:name w:val="font7"/>
    <w:basedOn w:val="877"/>
    <w:next w:val="1090"/>
    <w:link w:val="877"/>
    <w:qFormat/>
    <w:pPr>
      <w:jc w:val="left"/>
      <w:spacing w:before="100" w:beforeAutospacing="1" w:after="100" w:afterAutospacing="1"/>
      <w:widowControl/>
    </w:pPr>
    <w:rPr>
      <w:rFonts w:eastAsia="Arial Unicode MS"/>
      <w:b/>
      <w:bCs/>
      <w:color w:val="000000"/>
      <w:sz w:val="20"/>
      <w:szCs w:val="20"/>
    </w:rPr>
  </w:style>
  <w:style w:type="paragraph" w:styleId="1091">
    <w:name w:val="列出段落2"/>
    <w:basedOn w:val="877"/>
    <w:next w:val="1091"/>
    <w:link w:val="877"/>
    <w:qFormat/>
    <w:pPr>
      <w:ind w:firstLine="420"/>
    </w:pPr>
    <w:rPr>
      <w:rFonts w:ascii="Calibri" w:hAnsi="Calibri"/>
      <w:szCs w:val="22"/>
    </w:rPr>
  </w:style>
  <w:style w:type="paragraph" w:styleId="1092">
    <w:name w:val="表格1"/>
    <w:basedOn w:val="877"/>
    <w:next w:val="1092"/>
    <w:link w:val="877"/>
    <w:qFormat/>
    <w:pPr>
      <w:ind w:firstLine="480"/>
      <w:jc w:val="center"/>
    </w:pPr>
    <w:rPr>
      <w:sz w:val="24"/>
      <w:szCs w:val="20"/>
    </w:rPr>
  </w:style>
  <w:style w:type="paragraph" w:styleId="1093">
    <w:name w:val="Char Char Char Char Char Char Char Char Char Char1"/>
    <w:basedOn w:val="877"/>
    <w:next w:val="1093"/>
    <w:link w:val="877"/>
    <w:qFormat/>
    <w:rPr>
      <w:rFonts w:ascii="宋体" w:hAnsi="宋体" w:cs="Courier New"/>
      <w:sz w:val="32"/>
      <w:szCs w:val="32"/>
    </w:rPr>
  </w:style>
  <w:style w:type="paragraph" w:styleId="1094">
    <w:name w:val="xl46"/>
    <w:basedOn w:val="877"/>
    <w:next w:val="1094"/>
    <w:link w:val="87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5">
    <w:name w:val="??"/>
    <w:next w:val="1095"/>
    <w:link w:val="877"/>
    <w:qFormat/>
    <w:pPr>
      <w:jc w:val="both"/>
      <w:widowControl w:val="off"/>
    </w:pPr>
    <w:rPr>
      <w:sz w:val="21"/>
      <w:lang w:val="en-US" w:eastAsia="en-US" w:bidi="ar-SA"/>
    </w:rPr>
  </w:style>
  <w:style w:type="paragraph" w:styleId="1096">
    <w:name w:val="Char Char Char1 Char2"/>
    <w:basedOn w:val="877"/>
    <w:next w:val="1096"/>
    <w:link w:val="877"/>
    <w:qFormat/>
    <w:rPr>
      <w:rFonts w:ascii="Tahoma" w:hAnsi="Tahoma"/>
      <w:sz w:val="24"/>
      <w:szCs w:val="20"/>
    </w:rPr>
  </w:style>
  <w:style w:type="paragraph" w:styleId="1097">
    <w:name w:val="正文须知-1级"/>
    <w:basedOn w:val="877"/>
    <w:next w:val="877"/>
    <w:link w:val="877"/>
    <w:qFormat/>
    <w:pPr>
      <w:numPr>
        <w:ilvl w:val="0"/>
        <w:numId w:val="2"/>
      </w:numPr>
      <w:spacing w:line="300" w:lineRule="auto"/>
    </w:pPr>
    <w:rPr>
      <w:rFonts w:ascii="宋体" w:hAnsi="Calibri"/>
      <w:sz w:val="24"/>
      <w:szCs w:val="21"/>
    </w:rPr>
  </w:style>
  <w:style w:type="paragraph" w:styleId="1098">
    <w:name w:val="Char Char Char Char Char Char Char2"/>
    <w:basedOn w:val="877"/>
    <w:next w:val="1098"/>
    <w:link w:val="877"/>
    <w:qFormat/>
    <w:pPr>
      <w:ind w:firstLine="200"/>
      <w:spacing w:line="360" w:lineRule="auto"/>
    </w:pPr>
    <w:rPr>
      <w:rFonts w:eastAsia="仿宋_GB2312"/>
      <w:sz w:val="24"/>
    </w:rPr>
  </w:style>
  <w:style w:type="paragraph" w:styleId="1099">
    <w:name w:val="xl31"/>
    <w:basedOn w:val="877"/>
    <w:next w:val="1099"/>
    <w:link w:val="8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0">
    <w:name w:val="22222222222222"/>
    <w:basedOn w:val="877"/>
    <w:next w:val="1100"/>
    <w:link w:val="877"/>
    <w:qFormat/>
    <w:pPr>
      <w:ind w:firstLine="480"/>
      <w:jc w:val="left"/>
      <w:spacing w:line="360" w:lineRule="auto"/>
      <w:widowControl/>
    </w:pPr>
    <w:rPr>
      <w:color w:val="ff0000"/>
      <w:sz w:val="24"/>
      <w:szCs w:val="20"/>
    </w:rPr>
  </w:style>
  <w:style w:type="paragraph" w:styleId="1101">
    <w:name w:val="项目编号1"/>
    <w:basedOn w:val="877"/>
    <w:next w:val="1101"/>
    <w:link w:val="877"/>
    <w:qFormat/>
    <w:pPr>
      <w:numPr>
        <w:ilvl w:val="0"/>
        <w:numId w:val="5"/>
      </w:numPr>
      <w:spacing w:before="100" w:beforeAutospacing="1" w:after="100" w:afterAutospacing="1" w:line="360" w:lineRule="auto"/>
    </w:pPr>
    <w:rPr>
      <w:sz w:val="24"/>
    </w:rPr>
  </w:style>
  <w:style w:type="paragraph" w:styleId="1102">
    <w:name w:val="项目编号2"/>
    <w:basedOn w:val="1101"/>
    <w:next w:val="1102"/>
    <w:link w:val="877"/>
    <w:qFormat/>
    <w:pPr>
      <w:numPr>
        <w:numId w:val="6"/>
      </w:numPr>
    </w:pPr>
  </w:style>
  <w:style w:type="paragraph" w:styleId="1103">
    <w:name w:val="Char21"/>
    <w:basedOn w:val="877"/>
    <w:next w:val="1103"/>
    <w:link w:val="877"/>
    <w:qFormat/>
    <w:rPr>
      <w:rFonts w:ascii="Tahoma" w:hAnsi="Tahoma"/>
      <w:sz w:val="24"/>
      <w:szCs w:val="20"/>
    </w:rPr>
  </w:style>
  <w:style w:type="paragraph" w:styleId="1104">
    <w:name w:val="font8"/>
    <w:basedOn w:val="877"/>
    <w:next w:val="1104"/>
    <w:link w:val="877"/>
    <w:qFormat/>
    <w:pPr>
      <w:jc w:val="left"/>
      <w:spacing w:before="100" w:beforeAutospacing="1" w:after="100" w:afterAutospacing="1"/>
      <w:widowControl/>
    </w:pPr>
    <w:rPr>
      <w:sz w:val="36"/>
      <w:szCs w:val="36"/>
    </w:rPr>
  </w:style>
  <w:style w:type="paragraph" w:styleId="1105">
    <w:name w:val="xl40"/>
    <w:basedOn w:val="877"/>
    <w:next w:val="1105"/>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name w:val="List Paragraph1"/>
    <w:basedOn w:val="877"/>
    <w:next w:val="1106"/>
    <w:link w:val="877"/>
    <w:qFormat/>
    <w:pPr>
      <w:ind w:firstLine="420"/>
    </w:pPr>
    <w:rPr>
      <w:rFonts w:ascii="Calibri" w:hAnsi="Calibri"/>
      <w:szCs w:val="22"/>
    </w:rPr>
  </w:style>
  <w:style w:type="paragraph" w:styleId="1107">
    <w:name w:val="xl44"/>
    <w:basedOn w:val="877"/>
    <w:next w:val="1107"/>
    <w:link w:val="87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08">
    <w:name w:val="Char Char Char1 Char"/>
    <w:basedOn w:val="877"/>
    <w:next w:val="1108"/>
    <w:link w:val="877"/>
    <w:qFormat/>
    <w:rPr>
      <w:rFonts w:ascii="Tahoma" w:hAnsi="Tahoma"/>
      <w:sz w:val="24"/>
      <w:szCs w:val="20"/>
    </w:rPr>
  </w:style>
  <w:style w:type="paragraph" w:styleId="1109">
    <w:name w:val="Char1 Char Char Char1"/>
    <w:basedOn w:val="877"/>
    <w:next w:val="1109"/>
    <w:link w:val="877"/>
    <w:qFormat/>
    <w:rPr>
      <w:rFonts w:ascii="Tahoma" w:hAnsi="Tahoma" w:cs="仿宋_GB2312"/>
      <w:sz w:val="24"/>
      <w:szCs w:val="28"/>
    </w:rPr>
  </w:style>
  <w:style w:type="paragraph" w:styleId="1110">
    <w:name w:val="列出段落1"/>
    <w:basedOn w:val="877"/>
    <w:next w:val="1110"/>
    <w:link w:val="877"/>
    <w:qFormat/>
    <w:pPr>
      <w:ind w:firstLine="420"/>
    </w:pPr>
    <w:rPr>
      <w:rFonts w:ascii="Calibri" w:hAnsi="Calibri"/>
      <w:szCs w:val="22"/>
    </w:rPr>
  </w:style>
  <w:style w:type="paragraph" w:styleId="1111">
    <w:name w:val="xl23"/>
    <w:basedOn w:val="877"/>
    <w:next w:val="1111"/>
    <w:link w:val="877"/>
    <w:qFormat/>
    <w:pPr>
      <w:spacing w:before="100" w:beforeAutospacing="1" w:after="100" w:afterAutospacing="1" w:line="360" w:lineRule="auto"/>
      <w:widowControl/>
    </w:pPr>
    <w:rPr>
      <w:sz w:val="24"/>
      <w:szCs w:val="20"/>
    </w:rPr>
  </w:style>
  <w:style w:type="paragraph" w:styleId="1112">
    <w:name w:val="xl50"/>
    <w:basedOn w:val="877"/>
    <w:next w:val="1112"/>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3">
    <w:name w:val="xl41"/>
    <w:basedOn w:val="877"/>
    <w:next w:val="1113"/>
    <w:link w:val="87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4">
    <w:name w:val="样式 宋体 五号 行距: 单倍行距"/>
    <w:basedOn w:val="877"/>
    <w:next w:val="1114"/>
    <w:link w:val="877"/>
    <w:qFormat/>
    <w:pPr>
      <w:jc w:val="left"/>
    </w:pPr>
    <w:rPr>
      <w:rFonts w:ascii="宋体" w:hAnsi="宋体"/>
      <w:szCs w:val="20"/>
    </w:rPr>
  </w:style>
  <w:style w:type="paragraph" w:styleId="1115">
    <w:name w:val="xl51"/>
    <w:basedOn w:val="877"/>
    <w:next w:val="1115"/>
    <w:link w:val="8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6">
    <w:name w:val="font6"/>
    <w:basedOn w:val="877"/>
    <w:next w:val="1116"/>
    <w:link w:val="877"/>
    <w:qFormat/>
    <w:pPr>
      <w:jc w:val="left"/>
      <w:spacing w:before="100" w:beforeAutospacing="1" w:after="100" w:afterAutospacing="1"/>
      <w:widowControl/>
    </w:pPr>
    <w:rPr>
      <w:rFonts w:ascii="宋体" w:hAnsi="宋体" w:cs="宋体"/>
      <w:sz w:val="20"/>
      <w:szCs w:val="20"/>
    </w:rPr>
  </w:style>
  <w:style w:type="paragraph" w:styleId="1117">
    <w:name w:val="Char Char Char1 Char1"/>
    <w:basedOn w:val="877"/>
    <w:next w:val="1117"/>
    <w:link w:val="877"/>
    <w:qFormat/>
    <w:rPr>
      <w:rFonts w:ascii="Tahoma" w:hAnsi="Tahoma"/>
      <w:sz w:val="24"/>
      <w:szCs w:val="20"/>
    </w:rPr>
  </w:style>
  <w:style w:type="paragraph" w:styleId="1118">
    <w:name w:val="Char Char1 Char Char Char Char Char Char1"/>
    <w:basedOn w:val="877"/>
    <w:next w:val="1118"/>
    <w:link w:val="877"/>
    <w:qFormat/>
    <w:pPr>
      <w:jc w:val="left"/>
      <w:spacing w:after="160" w:line="240" w:lineRule="exact"/>
      <w:widowControl/>
    </w:pPr>
    <w:rPr>
      <w:rFonts w:ascii="Verdana" w:hAnsi="Verdana" w:eastAsia="仿宋_GB2312"/>
      <w:sz w:val="24"/>
      <w:szCs w:val="20"/>
      <w:lang w:eastAsia="en-US"/>
    </w:rPr>
  </w:style>
  <w:style w:type="paragraph" w:styleId="1119">
    <w:name w:val="Char Char1"/>
    <w:basedOn w:val="903"/>
    <w:next w:val="1119"/>
    <w:link w:val="877"/>
    <w:qFormat/>
    <w:rPr>
      <w:rFonts w:ascii="Tahoma" w:hAnsi="Tahoma"/>
      <w:sz w:val="24"/>
    </w:rPr>
  </w:style>
  <w:style w:type="paragraph" w:styleId="1120">
    <w:name w:val="样式 标题 3 + (中文) 黑体 小四 非加粗 段前: 7.8 磅 段后: 0 磅 行距: 固定值 20 磅"/>
    <w:basedOn w:val="880"/>
    <w:next w:val="1120"/>
    <w:link w:val="877"/>
    <w:qFormat/>
    <w:pPr>
      <w:spacing w:before="0" w:after="0" w:line="400" w:lineRule="exact"/>
    </w:pPr>
    <w:rPr>
      <w:rFonts w:ascii="宋体" w:eastAsia="黑体" w:cs="宋体"/>
      <w:b w:val="0"/>
      <w:bCs w:val="0"/>
      <w:color w:val="ff0000"/>
      <w:sz w:val="24"/>
      <w:szCs w:val="20"/>
      <w:lang w:val="en-US" w:eastAsia="zh-CN"/>
    </w:rPr>
  </w:style>
  <w:style w:type="paragraph" w:styleId="1121">
    <w:name w:val="reader-word-layer reader-word-s2-3"/>
    <w:basedOn w:val="877"/>
    <w:next w:val="1121"/>
    <w:link w:val="877"/>
    <w:pPr>
      <w:jc w:val="left"/>
      <w:spacing w:before="100" w:beforeAutospacing="1" w:after="100" w:afterAutospacing="1"/>
      <w:widowControl/>
    </w:pPr>
    <w:rPr>
      <w:rFonts w:ascii="宋体" w:hAnsi="宋体" w:cs="宋体"/>
      <w:sz w:val="24"/>
    </w:rPr>
  </w:style>
  <w:style w:type="paragraph" w:styleId="1122">
    <w:name w:val="Body text|1"/>
    <w:basedOn w:val="877"/>
    <w:next w:val="1122"/>
    <w:link w:val="877"/>
    <w:qFormat/>
    <w:pPr>
      <w:spacing w:after="120" w:line="418"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23">
    <w:name w:val="正文缩进2"/>
    <w:basedOn w:val="877"/>
    <w:next w:val="1123"/>
    <w:link w:val="877"/>
    <w:qFormat/>
    <w:pPr>
      <w:ind w:firstLine="567"/>
      <w:spacing w:line="480" w:lineRule="exact"/>
      <w:widowControl/>
    </w:pPr>
    <w:rPr>
      <w:rFonts w:ascii="宋体"/>
      <w:color w:val="000000"/>
      <w:sz w:val="28"/>
      <w:szCs w:val="20"/>
      <w:lang w:val="zh-CN" w:eastAsia="zh-CN"/>
    </w:rPr>
  </w:style>
  <w:style w:type="paragraph" w:styleId="1124">
    <w:name w:val="xl53"/>
    <w:basedOn w:val="877"/>
    <w:next w:val="1124"/>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5">
    <w:name w:val="Other|1"/>
    <w:basedOn w:val="877"/>
    <w:next w:val="1125"/>
    <w:link w:val="877"/>
    <w:qFormat/>
    <w:pPr>
      <w:jc w:val="center"/>
      <w:shd w:val="clear" w:color="auto" w:fill="auto"/>
      <w:widowControl w:val="off"/>
    </w:pPr>
    <w:rPr>
      <w:sz w:val="19"/>
      <w:szCs w:val="19"/>
      <w:u w:val="none"/>
      <w:shd w:val="clear" w:color="auto" w:fill="auto"/>
      <w:lang w:val="zh-TW" w:eastAsia="zh-TW" w:bidi="zh-TW"/>
    </w:rPr>
  </w:style>
  <w:style w:type="paragraph" w:styleId="1126">
    <w:name w:val="字元 字元2"/>
    <w:basedOn w:val="877"/>
    <w:next w:val="1126"/>
    <w:link w:val="877"/>
    <w:qFormat/>
    <w:rPr>
      <w:rFonts w:ascii="Tahoma" w:hAnsi="Tahoma"/>
      <w:sz w:val="24"/>
      <w:szCs w:val="20"/>
    </w:rPr>
  </w:style>
  <w:style w:type="paragraph" w:styleId="1127">
    <w:name w:val="字元 字元1"/>
    <w:basedOn w:val="877"/>
    <w:next w:val="1127"/>
    <w:link w:val="877"/>
    <w:qFormat/>
    <w:rPr>
      <w:rFonts w:ascii="Tahoma" w:hAnsi="Tahoma"/>
      <w:sz w:val="24"/>
      <w:szCs w:val="20"/>
    </w:rPr>
  </w:style>
  <w:style w:type="paragraph" w:styleId="1128">
    <w:name w:val="xl24"/>
    <w:basedOn w:val="877"/>
    <w:next w:val="1128"/>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9">
    <w:name w:val="xl42"/>
    <w:basedOn w:val="877"/>
    <w:next w:val="1129"/>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0">
    <w:name w:val="font9"/>
    <w:basedOn w:val="877"/>
    <w:next w:val="1130"/>
    <w:link w:val="877"/>
    <w:qFormat/>
    <w:pPr>
      <w:jc w:val="left"/>
      <w:spacing w:before="100" w:beforeAutospacing="1" w:after="100" w:afterAutospacing="1"/>
      <w:widowControl/>
    </w:pPr>
    <w:rPr>
      <w:rFonts w:hint="eastAsia" w:ascii="宋体" w:hAnsi="宋体" w:cs="Arial Unicode MS"/>
      <w:color w:val="000000"/>
      <w:sz w:val="20"/>
      <w:szCs w:val="20"/>
    </w:rPr>
  </w:style>
  <w:style w:type="paragraph" w:styleId="1131">
    <w:name w:val="xl35"/>
    <w:basedOn w:val="877"/>
    <w:next w:val="1131"/>
    <w:link w:val="87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2">
    <w:name w:val="样式 标题 2 + Times New Roman 四号 非加粗 段前: 5 磅 段后: 0 磅 行距: 固定值 20..."/>
    <w:basedOn w:val="879"/>
    <w:next w:val="1132"/>
    <w:link w:val="877"/>
    <w:qFormat/>
    <w:pPr>
      <w:spacing w:before="100" w:after="0" w:line="400" w:lineRule="exact"/>
    </w:pPr>
    <w:rPr>
      <w:rFonts w:ascii="Times New Roman" w:hAnsi="Times New Roman" w:eastAsia="黑体" w:cs="Times New Roman"/>
      <w:b w:val="0"/>
      <w:bCs w:val="0"/>
      <w:sz w:val="28"/>
      <w:szCs w:val="20"/>
    </w:rPr>
  </w:style>
  <w:style w:type="paragraph" w:styleId="1133">
    <w:name w:val="xl36"/>
    <w:basedOn w:val="877"/>
    <w:next w:val="1133"/>
    <w:link w:val="87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4">
    <w:name w:val="项目编号3"/>
    <w:basedOn w:val="1043"/>
    <w:next w:val="1134"/>
    <w:link w:val="877"/>
    <w:qFormat/>
    <w:pPr>
      <w:numPr>
        <w:ilvl w:val="0"/>
        <w:numId w:val="7"/>
      </w:numPr>
    </w:pPr>
  </w:style>
  <w:style w:type="paragraph" w:styleId="1135">
    <w:name w:val="正文 + 宋体"/>
    <w:basedOn w:val="877"/>
    <w:next w:val="1135"/>
    <w:link w:val="877"/>
    <w:qFormat/>
    <w:pPr>
      <w:ind w:left="360" w:hanging="360"/>
      <w:jc w:val="left"/>
      <w:widowControl/>
    </w:pPr>
    <w:rPr>
      <w:rFonts w:ascii="宋体" w:hAnsi="宋体" w:cs="宋体"/>
      <w:b/>
      <w:bCs/>
      <w:color w:val="000000"/>
      <w:sz w:val="18"/>
      <w:szCs w:val="18"/>
    </w:rPr>
  </w:style>
  <w:style w:type="paragraph" w:styleId="1136">
    <w:name w:val="正文 + 楷体_GB2312"/>
    <w:basedOn w:val="877"/>
    <w:next w:val="1136"/>
    <w:link w:val="877"/>
    <w:qFormat/>
    <w:pPr>
      <w:jc w:val="left"/>
      <w:widowControl/>
    </w:pPr>
    <w:rPr>
      <w:rFonts w:ascii="楷体_GB2312" w:eastAsia="楷体_GB2312" w:cs="Arial"/>
      <w:sz w:val="24"/>
    </w:rPr>
  </w:style>
  <w:style w:type="paragraph" w:styleId="1137">
    <w:name w:val="正文文本缩进2"/>
    <w:basedOn w:val="877"/>
    <w:next w:val="1137"/>
    <w:link w:val="877"/>
    <w:qFormat/>
    <w:pPr>
      <w:ind w:firstLine="480"/>
      <w:spacing w:line="480" w:lineRule="exact"/>
    </w:pPr>
    <w:rPr>
      <w:rFonts w:ascii="宋体" w:hAnsi="宋体"/>
      <w:sz w:val="24"/>
      <w:lang w:val="zh-CN" w:eastAsia="zh-CN"/>
    </w:rPr>
  </w:style>
  <w:style w:type="paragraph" w:styleId="1138">
    <w:name w:val="xl52"/>
    <w:basedOn w:val="877"/>
    <w:next w:val="1138"/>
    <w:link w:val="8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table" w:styleId="1139">
    <w:name w:val="Table Normal"/>
    <w:next w:val="1139"/>
    <w:link w:val="877"/>
    <w:uiPriority w:val="2"/>
    <w:semiHidden/>
    <w:qFormat/>
    <w:pPr>
      <w:widowControl w:val="off"/>
    </w:pPr>
    <w:rPr>
      <w:rFonts w:ascii="Calibri" w:hAnsi="Calibri"/>
      <w:sz w:val="22"/>
      <w:szCs w:val="22"/>
      <w:lang w:val="en-US" w:eastAsia="en-US" w:bidi="ar-SA"/>
    </w:rPr>
    <w:tblPr/>
  </w:style>
  <w:style w:type="paragraph" w:styleId="1140">
    <w:name w:val="null3"/>
    <w:next w:val="1140"/>
    <w:link w:val="877"/>
    <w:qFormat/>
    <w:rPr>
      <w:rFonts w:hint="eastAsia" w:ascii="Calibri" w:hAnsi="Calibri"/>
      <w:lang w:val="en-US" w:eastAsia="zh-CN" w:bidi="ar-SA"/>
    </w:rPr>
  </w:style>
  <w:style w:type="paragraph" w:styleId="1141">
    <w:name w:val="p"/>
    <w:basedOn w:val="877"/>
    <w:next w:val="1141"/>
    <w:link w:val="877"/>
    <w:qFormat/>
    <w:pPr>
      <w:ind w:firstLine="375"/>
      <w:jc w:val="left"/>
      <w:spacing w:line="525" w:lineRule="atLeast"/>
      <w:widowControl/>
    </w:pPr>
    <w:rPr>
      <w:sz w:val="24"/>
      <w:szCs w:val="24"/>
    </w:rPr>
  </w:style>
  <w:style w:type="paragraph" w:styleId="1142">
    <w:name w:val="正文首行缩进1"/>
    <w:basedOn w:val="877"/>
    <w:next w:val="1143"/>
    <w:link w:val="877"/>
    <w:qFormat/>
    <w:pPr>
      <w:ind w:firstLine="420"/>
      <w:tabs>
        <w:tab w:val="left" w:pos="567" w:leader="none"/>
      </w:tabs>
    </w:pPr>
    <w:rPr>
      <w:rFonts w:ascii="Times New Roman" w:hAnsi="Times New Roman" w:eastAsia="宋体" w:cs="Times New Roman"/>
    </w:rPr>
  </w:style>
  <w:style w:type="paragraph" w:styleId="1143">
    <w:name w:val="目录 61"/>
    <w:basedOn w:val="877"/>
    <w:next w:val="877"/>
    <w:link w:val="877"/>
    <w:qFormat/>
    <w:pPr>
      <w:ind w:left="2100"/>
    </w:pPr>
  </w:style>
  <w:style w:type="paragraph" w:styleId="1144">
    <w:name w:val="列出段落5"/>
    <w:basedOn w:val="877"/>
    <w:next w:val="1144"/>
    <w:link w:val="877"/>
    <w:qFormat/>
    <w:pPr>
      <w:ind w:firstLine="420"/>
    </w:pPr>
    <w:rPr>
      <w:szCs w:val="24"/>
    </w:rPr>
  </w:style>
  <w:style w:type="character" w:styleId="1145">
    <w:name w:val="font91"/>
    <w:basedOn w:val="887"/>
    <w:next w:val="1145"/>
    <w:link w:val="877"/>
    <w:rPr>
      <w:rFonts w:ascii="宋体" w:hAnsi="宋体" w:eastAsia="宋体" w:cs="宋体"/>
      <w:b/>
      <w:bCs/>
      <w:i w:val="0"/>
      <w:iCs w:val="0"/>
      <w:color w:val="000000"/>
      <w:sz w:val="18"/>
      <w:szCs w:val="18"/>
      <w:u w:val="none"/>
    </w:rPr>
  </w:style>
  <w:style w:type="character" w:styleId="1146">
    <w:name w:val="font101"/>
    <w:basedOn w:val="887"/>
    <w:next w:val="1146"/>
    <w:link w:val="877"/>
    <w:rPr>
      <w:rFonts w:ascii="宋体" w:hAnsi="宋体" w:eastAsia="宋体" w:cs="宋体"/>
      <w:i w:val="0"/>
      <w:iCs w:val="0"/>
      <w:color w:val="000000"/>
      <w:sz w:val="18"/>
      <w:szCs w:val="18"/>
      <w:u w:val="none"/>
    </w:rPr>
  </w:style>
  <w:style w:type="character" w:styleId="1147">
    <w:name w:val="font111"/>
    <w:basedOn w:val="887"/>
    <w:next w:val="1147"/>
    <w:link w:val="877"/>
    <w:rPr>
      <w:rFonts w:ascii="宋体" w:hAnsi="宋体" w:eastAsia="宋体" w:cs="宋体"/>
      <w:b/>
      <w:bCs/>
      <w:i w:val="0"/>
      <w:iCs w:val="0"/>
      <w:color w:val="000000"/>
      <w:sz w:val="12"/>
      <w:szCs w:val="12"/>
      <w:u w:val="none"/>
    </w:rPr>
  </w:style>
  <w:style w:type="character" w:styleId="1148">
    <w:name w:val="font122"/>
    <w:basedOn w:val="887"/>
    <w:next w:val="1148"/>
    <w:link w:val="877"/>
    <w:rPr>
      <w:rFonts w:hint="eastAsia" w:ascii="仿宋" w:hAnsi="仿宋" w:eastAsia="仿宋" w:cs="仿宋"/>
      <w:i w:val="0"/>
      <w:iCs w:val="0"/>
      <w:color w:val="000000"/>
      <w:sz w:val="18"/>
      <w:szCs w:val="18"/>
      <w:u w:val="none"/>
    </w:rPr>
  </w:style>
  <w:style w:type="character" w:styleId="1149">
    <w:name w:val="font131"/>
    <w:basedOn w:val="887"/>
    <w:next w:val="1149"/>
    <w:link w:val="877"/>
    <w:rPr>
      <w:rFonts w:ascii="宋体" w:hAnsi="宋体" w:eastAsia="宋体" w:cs="宋体"/>
      <w:i w:val="0"/>
      <w:iCs w:val="0"/>
      <w:color w:val="000000"/>
      <w:sz w:val="12"/>
      <w:szCs w:val="12"/>
      <w:u w:val="none"/>
    </w:rPr>
  </w:style>
  <w:style w:type="character" w:styleId="1150">
    <w:name w:val="font141"/>
    <w:basedOn w:val="887"/>
    <w:next w:val="1150"/>
    <w:link w:val="877"/>
    <w:rPr>
      <w:rFonts w:hint="eastAsia" w:ascii="仿宋" w:hAnsi="仿宋" w:eastAsia="仿宋" w:cs="仿宋"/>
      <w:b/>
      <w:bCs/>
      <w:i w:val="0"/>
      <w:iCs w:val="0"/>
      <w:color w:val="000000"/>
      <w:sz w:val="18"/>
      <w:szCs w:val="18"/>
      <w:u w:val="none"/>
    </w:rPr>
  </w:style>
  <w:style w:type="character" w:styleId="1151">
    <w:name w:val="font71"/>
    <w:basedOn w:val="887"/>
    <w:next w:val="1151"/>
    <w:link w:val="877"/>
    <w:rPr>
      <w:rFonts w:ascii="宋体" w:hAnsi="宋体" w:eastAsia="宋体" w:cs="宋体"/>
      <w:b/>
      <w:bCs/>
      <w:i w:val="0"/>
      <w:iCs w:val="0"/>
      <w:color w:val="000000"/>
      <w:sz w:val="16"/>
      <w:szCs w:val="16"/>
      <w:u w:val="none"/>
    </w:rPr>
  </w:style>
  <w:style w:type="character" w:styleId="1152">
    <w:name w:val="font81"/>
    <w:basedOn w:val="887"/>
    <w:next w:val="1152"/>
    <w:link w:val="877"/>
    <w:rPr>
      <w:rFonts w:ascii="宋体" w:hAnsi="宋体" w:eastAsia="宋体" w:cs="宋体"/>
      <w:i w:val="0"/>
      <w:iCs w:val="0"/>
      <w:color w:val="000000"/>
      <w:sz w:val="16"/>
      <w:szCs w:val="16"/>
      <w:u w:val="none"/>
    </w:rPr>
  </w:style>
  <w:style w:type="character" w:styleId="1153">
    <w:name w:val="font31"/>
    <w:basedOn w:val="887"/>
    <w:next w:val="1153"/>
    <w:link w:val="877"/>
    <w:rPr>
      <w:rFonts w:ascii="宋体" w:hAnsi="宋体" w:eastAsia="宋体" w:cs="宋体"/>
      <w:b/>
      <w:bCs/>
      <w:i w:val="0"/>
      <w:iCs w:val="0"/>
      <w:color w:val="000000"/>
      <w:sz w:val="10"/>
      <w:szCs w:val="10"/>
      <w:u w:val="none"/>
    </w:rPr>
  </w:style>
  <w:style w:type="character" w:styleId="1154">
    <w:name w:val="font51"/>
    <w:basedOn w:val="887"/>
    <w:next w:val="1154"/>
    <w:link w:val="877"/>
    <w:rPr>
      <w:rFonts w:ascii="宋体" w:hAnsi="宋体" w:eastAsia="宋体" w:cs="宋体"/>
      <w:i w:val="0"/>
      <w:iCs w:val="0"/>
      <w:color w:val="000000"/>
      <w:sz w:val="10"/>
      <w:szCs w:val="10"/>
      <w:u w:val="none"/>
    </w:rPr>
  </w:style>
  <w:style w:type="character" w:styleId="1155">
    <w:name w:val="font41"/>
    <w:basedOn w:val="887"/>
    <w:next w:val="1155"/>
    <w:link w:val="877"/>
    <w:rPr>
      <w:rFonts w:ascii="宋体" w:hAnsi="宋体" w:eastAsia="宋体" w:cs="宋体"/>
      <w:b/>
      <w:bCs/>
      <w:i w:val="0"/>
      <w:iCs w:val="0"/>
      <w:color w:val="000000"/>
      <w:sz w:val="30"/>
      <w:szCs w:val="30"/>
      <w:u w:val="none"/>
    </w:rPr>
  </w:style>
  <w:style w:type="character" w:styleId="1156">
    <w:name w:val="font61"/>
    <w:basedOn w:val="887"/>
    <w:next w:val="1156"/>
    <w:link w:val="877"/>
    <w:rPr>
      <w:rFonts w:hint="eastAsia" w:ascii="仿宋" w:hAnsi="仿宋" w:eastAsia="仿宋" w:cs="仿宋"/>
      <w:i w:val="0"/>
      <w:iCs w:val="0"/>
      <w:color w:val="000000"/>
      <w:sz w:val="22"/>
      <w:szCs w:val="22"/>
      <w:u w:val="none"/>
    </w:rPr>
  </w:style>
  <w:style w:type="character" w:styleId="17232" w:default="1">
    <w:name w:val="Default Paragraph Font"/>
    <w:uiPriority w:val="1"/>
    <w:semiHidden/>
    <w:unhideWhenUsed/>
  </w:style>
  <w:style w:type="numbering" w:styleId="17233" w:default="1">
    <w:name w:val="No List"/>
    <w:uiPriority w:val="99"/>
    <w:semiHidden/>
    <w:unhideWhenUsed/>
  </w:style>
  <w:style w:type="table" w:styleId="172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姜珏琳</cp:lastModifiedBy>
  <cp:revision>3</cp:revision>
  <dcterms:created xsi:type="dcterms:W3CDTF">2022-05-30T08:03:00Z</dcterms:created>
  <dcterms:modified xsi:type="dcterms:W3CDTF">2025-12-04T06:38:49Z</dcterms:modified>
</cp:coreProperties>
</file>